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B80" w:rsidRDefault="00693CD1">
      <w:pPr>
        <w:pStyle w:val="2"/>
        <w:rPr>
          <w:lang w:eastAsia="zh-Hans"/>
        </w:rPr>
      </w:pPr>
      <w:r>
        <w:rPr>
          <w:rFonts w:hint="eastAsia"/>
          <w:lang w:eastAsia="zh-Hans"/>
        </w:rPr>
        <w:t>一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pet</w:t>
      </w:r>
      <w:r>
        <w:rPr>
          <w:rFonts w:hint="eastAsia"/>
          <w:lang w:eastAsia="zh-Hans"/>
        </w:rPr>
        <w:t>评估相关</w:t>
      </w:r>
      <w:r>
        <w:rPr>
          <w:lang w:eastAsia="zh-Hans"/>
        </w:rPr>
        <w:t>：</w:t>
      </w:r>
    </w:p>
    <w:p w:rsidR="005A7B80" w:rsidRDefault="00693CD1">
      <w:pPr>
        <w:rPr>
          <w:lang w:eastAsia="zh-Hans"/>
        </w:rPr>
      </w:pPr>
      <w:r>
        <w:t>1</w:t>
      </w:r>
      <w:r>
        <w:t>、</w:t>
      </w:r>
      <w:r>
        <w:rPr>
          <w:rFonts w:hint="eastAsia"/>
        </w:rPr>
        <w:t>骨髓中是否</w:t>
      </w:r>
      <w:proofErr w:type="gramStart"/>
      <w:r>
        <w:rPr>
          <w:rFonts w:hint="eastAsia"/>
        </w:rPr>
        <w:t>存在局</w:t>
      </w:r>
      <w:proofErr w:type="gramEnd"/>
      <w:r>
        <w:rPr>
          <w:rFonts w:hint="eastAsia"/>
        </w:rPr>
        <w:t>灶性</w:t>
      </w:r>
      <w:r>
        <w:rPr>
          <w:rFonts w:hint="eastAsia"/>
        </w:rPr>
        <w:t xml:space="preserve"> FDG </w:t>
      </w:r>
      <w:r>
        <w:rPr>
          <w:rFonts w:hint="eastAsia"/>
        </w:rPr>
        <w:t>亲和病灶的证据</w:t>
      </w:r>
      <w:r>
        <w:t>：</w:t>
      </w:r>
      <w:r>
        <w:rPr>
          <w:rFonts w:hint="eastAsia"/>
          <w:lang w:eastAsia="zh-Hans"/>
        </w:rPr>
        <w:t>在基线不显示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即基线不评估此指标</w:t>
      </w:r>
      <w:r>
        <w:rPr>
          <w:lang w:eastAsia="zh-Hans"/>
        </w:rPr>
        <w:t>）。</w:t>
      </w:r>
    </w:p>
    <w:p w:rsidR="005A7B80" w:rsidRDefault="00693CD1">
      <w:pPr>
        <w:rPr>
          <w:lang w:eastAsia="zh-Hans"/>
        </w:rPr>
      </w:pPr>
      <w:r>
        <w:rPr>
          <w:lang w:eastAsia="zh-Hans"/>
        </w:rPr>
        <w:t>2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基线的</w:t>
      </w:r>
      <w:r>
        <w:rPr>
          <w:lang w:eastAsia="zh-Hans"/>
        </w:rPr>
        <w:t>FDG</w:t>
      </w:r>
      <w:r>
        <w:rPr>
          <w:rFonts w:hint="eastAsia"/>
          <w:lang w:eastAsia="zh-Hans"/>
        </w:rPr>
        <w:t>-</w:t>
      </w:r>
      <w:r>
        <w:rPr>
          <w:lang w:eastAsia="zh-Hans"/>
        </w:rPr>
        <w:t>PET</w:t>
      </w:r>
      <w:r>
        <w:rPr>
          <w:rFonts w:hint="eastAsia"/>
          <w:lang w:eastAsia="zh-Hans"/>
        </w:rPr>
        <w:t>总体评估结果</w:t>
      </w:r>
      <w:r>
        <w:rPr>
          <w:lang w:eastAsia="zh-Hans"/>
        </w:rPr>
        <w:t xml:space="preserve"> </w:t>
      </w:r>
      <w:r>
        <w:rPr>
          <w:rFonts w:hint="eastAsia"/>
          <w:lang w:eastAsia="zh-Hans"/>
        </w:rPr>
        <w:t>赋固定值</w:t>
      </w:r>
      <w:r>
        <w:rPr>
          <w:lang w:eastAsia="zh-Hans"/>
        </w:rPr>
        <w:t>NA</w:t>
      </w:r>
    </w:p>
    <w:p w:rsidR="005A7B80" w:rsidRDefault="00693CD1">
      <w:pPr>
        <w:rPr>
          <w:lang w:eastAsia="zh-Hans"/>
        </w:rPr>
      </w:pPr>
      <w:r>
        <w:rPr>
          <w:lang w:eastAsia="zh-Hans"/>
        </w:rPr>
        <w:t>3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由于基线的</w:t>
      </w:r>
      <w:r>
        <w:rPr>
          <w:lang w:eastAsia="zh-Hans"/>
        </w:rPr>
        <w:t>FDG-PET</w:t>
      </w:r>
      <w:r>
        <w:rPr>
          <w:rFonts w:hint="eastAsia"/>
          <w:lang w:eastAsia="zh-Hans"/>
        </w:rPr>
        <w:t>总体评估结果变为了</w:t>
      </w:r>
      <w:r>
        <w:rPr>
          <w:lang w:eastAsia="zh-Hans"/>
        </w:rPr>
        <w:t>NA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而且原评估表掉了</w:t>
      </w:r>
      <w:r>
        <w:rPr>
          <w:lang w:eastAsia="zh-Hans"/>
        </w:rPr>
        <w:t>CMR/CR</w:t>
      </w:r>
      <w:r>
        <w:rPr>
          <w:lang w:eastAsia="zh-Hans"/>
        </w:rPr>
        <w:t>、</w:t>
      </w:r>
      <w:r>
        <w:rPr>
          <w:lang w:eastAsia="zh-Hans"/>
        </w:rPr>
        <w:t>NE</w:t>
      </w:r>
      <w:r>
        <w:rPr>
          <w:rFonts w:hint="eastAsia"/>
          <w:lang w:eastAsia="zh-Hans"/>
        </w:rPr>
        <w:t>的</w:t>
      </w:r>
      <w:r>
        <w:rPr>
          <w:lang w:eastAsia="zh-Hans"/>
        </w:rPr>
        <w:t>p</w:t>
      </w:r>
      <w:r>
        <w:rPr>
          <w:rFonts w:hint="eastAsia"/>
          <w:lang w:eastAsia="zh-Hans"/>
        </w:rPr>
        <w:t>评估结果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所以整体肿瘤评估的计算需要做调整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调整后的计算见下表</w:t>
      </w:r>
      <w:r>
        <w:rPr>
          <w:lang w:eastAsia="zh-Hans"/>
        </w:rPr>
        <w:t>：</w:t>
      </w:r>
    </w:p>
    <w:tbl>
      <w:tblPr>
        <w:tblStyle w:val="a3"/>
        <w:tblpPr w:leftFromText="180" w:rightFromText="180" w:vertAnchor="page" w:horzAnchor="page" w:tblpX="1927" w:tblpY="3935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149"/>
        <w:gridCol w:w="1708"/>
        <w:gridCol w:w="2122"/>
        <w:gridCol w:w="2139"/>
        <w:gridCol w:w="871"/>
      </w:tblGrid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影像质量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CT/MRI</w:t>
            </w:r>
            <w:r w:rsidRPr="00D166A4">
              <w:rPr>
                <w:rFonts w:hint="eastAsia"/>
                <w:lang w:eastAsia="zh-Hans"/>
              </w:rPr>
              <w:t>总体评估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FDG—PET</w:t>
            </w:r>
            <w:r w:rsidRPr="00D166A4">
              <w:rPr>
                <w:rFonts w:hint="eastAsia"/>
                <w:lang w:eastAsia="zh-Hans"/>
              </w:rPr>
              <w:t>总体评估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前次</w:t>
            </w:r>
            <w:r w:rsidRPr="00D166A4">
              <w:rPr>
                <w:lang w:eastAsia="zh-Hans"/>
              </w:rPr>
              <w:t>FDG—PET</w:t>
            </w:r>
            <w:r w:rsidRPr="00D166A4">
              <w:rPr>
                <w:rFonts w:hint="eastAsia"/>
                <w:lang w:eastAsia="zh-Hans"/>
              </w:rPr>
              <w:t>总体评估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整体肿瘤评估结果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ND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  <w:r w:rsidRPr="00D166A4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ND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ND/PD/CR/NE/PR/SD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PMD/CMR/PMR/NMR/NE</w:t>
            </w:r>
            <w:r w:rsidRPr="00D166A4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PMD/PD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ND/PD/CR/NE/PR/SD</w:t>
            </w:r>
          </w:p>
        </w:tc>
        <w:tc>
          <w:tcPr>
            <w:tcW w:w="1245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PMD/CMR/PMR/NMR/NE</w:t>
            </w:r>
            <w:bookmarkStart w:id="0" w:name="_GoBack"/>
            <w:bookmarkEnd w:id="0"/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PMD/PD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PD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CMR/PMR/NMR/NE</w:t>
            </w:r>
            <w:r w:rsidRPr="00D166A4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PMD/PD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NE/</w:t>
            </w:r>
            <w:r w:rsidRPr="00D166A4">
              <w:rPr>
                <w:rFonts w:ascii="Calibri" w:eastAsia="宋体" w:hAnsi="Calibri" w:cs="Times New Roman"/>
                <w:color w:val="FF0000"/>
                <w:szCs w:val="21"/>
                <w:highlight w:val="yellow"/>
                <w:lang w:bidi="ar"/>
              </w:rPr>
              <w:t>NA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CR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PR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SD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NE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ND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PD</w:t>
            </w:r>
          </w:p>
        </w:tc>
        <w:tc>
          <w:tcPr>
            <w:tcW w:w="1245" w:type="pct"/>
            <w:shd w:val="clear" w:color="auto" w:fill="F4B083" w:themeFill="accent2" w:themeFillTint="99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CMR</w:t>
            </w:r>
          </w:p>
        </w:tc>
        <w:tc>
          <w:tcPr>
            <w:tcW w:w="1255" w:type="pct"/>
            <w:shd w:val="clear" w:color="auto" w:fill="F4B083" w:themeFill="accent2" w:themeFillTint="99"/>
          </w:tcPr>
          <w:p w:rsidR="00D166A4" w:rsidRPr="00D166A4" w:rsidRDefault="00D166A4">
            <w:pPr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CMR/PMR/NMR/PMD/NE/NA</w:t>
            </w:r>
          </w:p>
          <w:p w:rsidR="00D166A4" w:rsidRPr="00D166A4" w:rsidRDefault="00D166A4">
            <w:pPr>
              <w:rPr>
                <w:rFonts w:eastAsia="宋体"/>
                <w:lang w:eastAsia="zh-Hans"/>
              </w:rPr>
            </w:pP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CMR/CR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jc w:val="left"/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jc w:val="left"/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CR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NE/</w:t>
            </w:r>
            <w:r w:rsidRPr="00D166A4">
              <w:rPr>
                <w:rFonts w:ascii="Calibri" w:eastAsia="宋体" w:hAnsi="Calibri" w:cs="Times New Roman"/>
                <w:color w:val="FF0000"/>
                <w:szCs w:val="21"/>
                <w:highlight w:val="yellow"/>
                <w:lang w:bidi="ar"/>
              </w:rPr>
              <w:t>NA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CMR/CR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CR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PR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SD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NE</w:t>
            </w:r>
            <w:r w:rsidRPr="00D166A4">
              <w:rPr>
                <w:rFonts w:ascii="宋体" w:eastAsia="宋体" w:hAnsi="宋体" w:cs="宋体" w:hint="eastAsia"/>
                <w:szCs w:val="21"/>
                <w:highlight w:val="yellow"/>
                <w:lang w:bidi="ar"/>
              </w:rPr>
              <w:t>、</w:t>
            </w:r>
            <w:r w:rsidRPr="00D166A4">
              <w:rPr>
                <w:rFonts w:ascii="Calibri" w:eastAsia="宋体" w:hAnsi="Calibri" w:cs="Calibri"/>
                <w:szCs w:val="21"/>
                <w:highlight w:val="yellow"/>
                <w:lang w:bidi="ar"/>
              </w:rPr>
              <w:t>ND</w:t>
            </w:r>
          </w:p>
        </w:tc>
        <w:tc>
          <w:tcPr>
            <w:tcW w:w="1245" w:type="pct"/>
            <w:shd w:val="clear" w:color="auto" w:fill="F4B083" w:themeFill="accent2" w:themeFillTint="99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</w:p>
        </w:tc>
        <w:tc>
          <w:tcPr>
            <w:tcW w:w="1255" w:type="pct"/>
            <w:shd w:val="clear" w:color="auto" w:fill="F4B083" w:themeFill="accent2" w:themeFillTint="99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CMR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ascii="Calibri" w:eastAsia="宋体" w:hAnsi="Calibri" w:cs="Times New Roman"/>
                <w:szCs w:val="21"/>
                <w:highlight w:val="yellow"/>
                <w:lang w:bidi="ar"/>
              </w:rPr>
              <w:t>CMR/CR</w:t>
            </w:r>
          </w:p>
        </w:tc>
      </w:tr>
      <w:tr w:rsidR="00D166A4" w:rsidTr="00D166A4">
        <w:trPr>
          <w:trHeight w:val="9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ND/PD/CR/NE/PR/SD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PMR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PMD/CMR/PMR/NMR/NE</w:t>
            </w:r>
            <w:r w:rsidRPr="00D166A4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PMR/PR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PR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</w:p>
        </w:tc>
        <w:tc>
          <w:tcPr>
            <w:tcW w:w="1255" w:type="pct"/>
            <w:shd w:val="clear" w:color="auto" w:fill="auto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  <w:r w:rsidRPr="00D166A4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  <w:shd w:val="clear" w:color="auto" w:fill="auto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PMR/PR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CR/PR/SD/NE/ND</w:t>
            </w:r>
          </w:p>
        </w:tc>
        <w:tc>
          <w:tcPr>
            <w:tcW w:w="1245" w:type="pct"/>
          </w:tcPr>
          <w:p w:rsidR="00D166A4" w:rsidRPr="00D166A4" w:rsidRDefault="00D166A4">
            <w:pPr>
              <w:jc w:val="center"/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PMR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PMR/PR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ND/PD/CR/NE/PR/SD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NMR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PMD/CMR/PMR/NMR/NE</w:t>
            </w:r>
            <w:r w:rsidRPr="00D166A4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NMR/SD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CR/PR/SD/ND/NE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NMR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NMR/SD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rFonts w:hint="eastAsia"/>
                <w:lang w:eastAsia="zh-Hans"/>
              </w:rPr>
              <w:t>正常</w:t>
            </w:r>
          </w:p>
        </w:tc>
        <w:tc>
          <w:tcPr>
            <w:tcW w:w="1002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SD</w:t>
            </w:r>
          </w:p>
        </w:tc>
        <w:tc>
          <w:tcPr>
            <w:tcW w:w="124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</w:p>
        </w:tc>
        <w:tc>
          <w:tcPr>
            <w:tcW w:w="1255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NE</w:t>
            </w:r>
            <w:r w:rsidRPr="00D166A4">
              <w:rPr>
                <w:color w:val="FF0000"/>
                <w:lang w:eastAsia="zh-Hans"/>
              </w:rPr>
              <w:t>/NA</w:t>
            </w:r>
          </w:p>
        </w:tc>
        <w:tc>
          <w:tcPr>
            <w:tcW w:w="511" w:type="pct"/>
          </w:tcPr>
          <w:p w:rsidR="00D166A4" w:rsidRPr="00D166A4" w:rsidRDefault="00D166A4">
            <w:pPr>
              <w:rPr>
                <w:lang w:eastAsia="zh-Hans"/>
              </w:rPr>
            </w:pPr>
            <w:r w:rsidRPr="00D166A4">
              <w:rPr>
                <w:lang w:eastAsia="zh-Hans"/>
              </w:rPr>
              <w:t>NMR/SD</w:t>
            </w:r>
          </w:p>
        </w:tc>
      </w:tr>
      <w:tr w:rsidR="00D166A4" w:rsidTr="00D166A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D166A4" w:rsidRPr="00D166A4" w:rsidRDefault="00D166A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674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b/>
                <w:bCs/>
                <w:lang w:eastAsia="zh-Hans"/>
              </w:rPr>
            </w:pPr>
            <w:r w:rsidRPr="00D166A4">
              <w:rPr>
                <w:rFonts w:hint="eastAsia"/>
                <w:b/>
                <w:bCs/>
                <w:lang w:eastAsia="zh-Hans"/>
              </w:rPr>
              <w:t>不正常</w:t>
            </w:r>
          </w:p>
        </w:tc>
        <w:tc>
          <w:tcPr>
            <w:tcW w:w="1002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b/>
                <w:bCs/>
                <w:lang w:eastAsia="zh-Hans"/>
              </w:rPr>
            </w:pPr>
            <w:r w:rsidRPr="00D166A4">
              <w:rPr>
                <w:rFonts w:hint="eastAsia"/>
                <w:b/>
                <w:bCs/>
                <w:lang w:eastAsia="zh-Hans"/>
              </w:rPr>
              <w:t>任一结果</w:t>
            </w:r>
          </w:p>
        </w:tc>
        <w:tc>
          <w:tcPr>
            <w:tcW w:w="1245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b/>
                <w:bCs/>
                <w:lang w:eastAsia="zh-Hans"/>
              </w:rPr>
            </w:pPr>
            <w:r w:rsidRPr="00D166A4">
              <w:rPr>
                <w:rFonts w:hint="eastAsia"/>
                <w:b/>
                <w:bCs/>
                <w:lang w:eastAsia="zh-Hans"/>
              </w:rPr>
              <w:t>任一结果</w:t>
            </w:r>
          </w:p>
        </w:tc>
        <w:tc>
          <w:tcPr>
            <w:tcW w:w="1255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b/>
                <w:bCs/>
                <w:lang w:eastAsia="zh-Hans"/>
              </w:rPr>
            </w:pPr>
            <w:r w:rsidRPr="00D166A4">
              <w:rPr>
                <w:rFonts w:hint="eastAsia"/>
                <w:b/>
                <w:bCs/>
                <w:lang w:eastAsia="zh-Hans"/>
              </w:rPr>
              <w:t>任一结果</w:t>
            </w:r>
          </w:p>
        </w:tc>
        <w:tc>
          <w:tcPr>
            <w:tcW w:w="511" w:type="pct"/>
            <w:shd w:val="clear" w:color="auto" w:fill="E2EFD9" w:themeFill="accent6" w:themeFillTint="32"/>
          </w:tcPr>
          <w:p w:rsidR="00D166A4" w:rsidRPr="00D166A4" w:rsidRDefault="00D166A4">
            <w:pPr>
              <w:rPr>
                <w:b/>
                <w:bCs/>
                <w:lang w:eastAsia="zh-Hans"/>
              </w:rPr>
            </w:pPr>
            <w:r w:rsidRPr="00D166A4">
              <w:rPr>
                <w:b/>
                <w:bCs/>
                <w:lang w:eastAsia="zh-Hans"/>
              </w:rPr>
              <w:t>NE</w:t>
            </w:r>
          </w:p>
        </w:tc>
      </w:tr>
    </w:tbl>
    <w:p w:rsidR="005A7B80" w:rsidRDefault="005A7B80">
      <w:pPr>
        <w:rPr>
          <w:lang w:eastAsia="zh-Hans"/>
        </w:rPr>
      </w:pPr>
    </w:p>
    <w:p w:rsidR="005A7B80" w:rsidRDefault="005A7B80">
      <w:pPr>
        <w:rPr>
          <w:lang w:eastAsia="zh-Hans"/>
        </w:rPr>
      </w:pPr>
    </w:p>
    <w:p w:rsidR="005A7B80" w:rsidRDefault="00693CD1">
      <w:pPr>
        <w:pStyle w:val="2"/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lastRenderedPageBreak/>
        <w:t>单个靶病灶疾病进展的判断条件</w:t>
      </w:r>
    </w:p>
    <w:p w:rsidR="005A7B80" w:rsidRDefault="00693CD1">
      <w:pPr>
        <w:rPr>
          <w:color w:val="5B9BD5" w:themeColor="accent1"/>
          <w:lang w:eastAsia="zh-Hans"/>
        </w:rPr>
      </w:pPr>
      <w:r>
        <w:rPr>
          <w:rFonts w:hint="eastAsia"/>
          <w:lang w:eastAsia="zh-Hans"/>
        </w:rPr>
        <w:t>标黄的为需要修改的地方</w:t>
      </w:r>
      <w:r>
        <w:rPr>
          <w:color w:val="5B9BD5" w:themeColor="accent1"/>
          <w:lang w:eastAsia="zh-Hans"/>
        </w:rPr>
        <w:t>（</w:t>
      </w:r>
      <w:r>
        <w:rPr>
          <w:rFonts w:hint="eastAsia"/>
          <w:color w:val="5B9BD5" w:themeColor="accent1"/>
          <w:lang w:eastAsia="zh-Hans"/>
        </w:rPr>
        <w:t>之前是长径和短径同时满足</w:t>
      </w:r>
      <w:r>
        <w:rPr>
          <w:color w:val="5B9BD5" w:themeColor="accent1"/>
          <w:lang w:eastAsia="zh-Hans"/>
        </w:rPr>
        <w:t>，</w:t>
      </w:r>
      <w:r>
        <w:rPr>
          <w:rFonts w:hint="eastAsia"/>
          <w:color w:val="5B9BD5" w:themeColor="accent1"/>
          <w:lang w:eastAsia="zh-Hans"/>
        </w:rPr>
        <w:t>现在变成了长径和短径满足其中之一即可</w:t>
      </w:r>
      <w:r>
        <w:rPr>
          <w:color w:val="5B9BD5" w:themeColor="accent1"/>
          <w:lang w:eastAsia="zh-Hans"/>
        </w:rPr>
        <w:t>）</w:t>
      </w:r>
    </w:p>
    <w:tbl>
      <w:tblPr>
        <w:tblStyle w:val="a3"/>
        <w:tblpPr w:leftFromText="180" w:rightFromText="180" w:vertAnchor="text" w:horzAnchor="page" w:tblpX="1793" w:tblpY="309"/>
        <w:tblOverlap w:val="never"/>
        <w:tblW w:w="0" w:type="auto"/>
        <w:shd w:val="clear" w:color="auto" w:fill="DEEBF6" w:themeFill="accent1" w:themeFillTint="32"/>
        <w:tblLook w:val="04A0" w:firstRow="1" w:lastRow="0" w:firstColumn="1" w:lastColumn="0" w:noHBand="0" w:noVBand="1"/>
      </w:tblPr>
      <w:tblGrid>
        <w:gridCol w:w="603"/>
        <w:gridCol w:w="7126"/>
        <w:gridCol w:w="738"/>
      </w:tblGrid>
      <w:tr w:rsidR="005A7B80">
        <w:tc>
          <w:tcPr>
            <w:tcW w:w="7729" w:type="dxa"/>
            <w:gridSpan w:val="2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条件</w:t>
            </w:r>
          </w:p>
        </w:tc>
        <w:tc>
          <w:tcPr>
            <w:tcW w:w="738" w:type="dxa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状态</w:t>
            </w:r>
          </w:p>
        </w:tc>
      </w:tr>
      <w:tr w:rsidR="005A7B80">
        <w:tc>
          <w:tcPr>
            <w:tcW w:w="603" w:type="dxa"/>
            <w:vMerge w:val="restart"/>
            <w:shd w:val="clear" w:color="auto" w:fill="DEEBF6" w:themeFill="accent1" w:themeFillTint="32"/>
          </w:tcPr>
          <w:p w:rsidR="005A7B80" w:rsidRDefault="00693CD1">
            <w:pPr>
              <w:rPr>
                <w:rFonts w:eastAsia="宋体"/>
                <w:lang w:eastAsia="zh-Hans"/>
              </w:rPr>
            </w:pPr>
            <w:r>
              <w:rPr>
                <w:rFonts w:eastAsia="宋体" w:hint="eastAsia"/>
                <w:lang w:eastAsia="zh-Hans"/>
              </w:rPr>
              <w:t>同时满足</w:t>
            </w:r>
          </w:p>
        </w:tc>
        <w:tc>
          <w:tcPr>
            <w:tcW w:w="7126" w:type="dxa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eastAsia="宋体"/>
                <w:lang w:eastAsia="zh-Hans"/>
              </w:rPr>
              <w:t>15mm</w:t>
            </w:r>
            <w:r>
              <w:rPr>
                <w:rFonts w:eastAsia="宋体" w:hint="eastAsia"/>
                <w:lang w:eastAsia="zh-Hans"/>
              </w:rPr>
              <w:t>&lt;</w:t>
            </w:r>
            <w:r>
              <w:rPr>
                <w:rFonts w:eastAsia="宋体" w:hint="eastAsia"/>
                <w:lang w:eastAsia="zh-Hans"/>
              </w:rPr>
              <w:t>当前靶病灶</w:t>
            </w:r>
            <w:proofErr w:type="spellStart"/>
            <w:r>
              <w:rPr>
                <w:rFonts w:eastAsia="宋体"/>
                <w:lang w:eastAsia="zh-Hans"/>
              </w:rPr>
              <w:t>LD</w:t>
            </w:r>
            <w:r>
              <w:rPr>
                <w:rFonts w:eastAsia="宋体" w:hint="eastAsia"/>
                <w:lang w:eastAsia="zh-Hans"/>
              </w:rPr>
              <w:t>i</w:t>
            </w:r>
            <w:proofErr w:type="spellEnd"/>
            <w:r>
              <w:rPr>
                <w:rFonts w:eastAsia="宋体" w:hint="eastAsia"/>
                <w:lang w:eastAsia="zh-Hans"/>
              </w:rPr>
              <w:t>≤</w:t>
            </w:r>
            <w:r>
              <w:rPr>
                <w:rFonts w:eastAsia="宋体"/>
                <w:lang w:eastAsia="zh-Hans"/>
              </w:rPr>
              <w:t>20mm</w:t>
            </w:r>
          </w:p>
        </w:tc>
        <w:tc>
          <w:tcPr>
            <w:tcW w:w="738" w:type="dxa"/>
            <w:vMerge w:val="restart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疾病进展</w:t>
            </w:r>
          </w:p>
        </w:tc>
      </w:tr>
      <w:tr w:rsidR="005A7B80">
        <w:tc>
          <w:tcPr>
            <w:tcW w:w="603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相比最低点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PPD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增加百分比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≥50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％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  <w:tr w:rsidR="005A7B80">
        <w:tc>
          <w:tcPr>
            <w:tcW w:w="603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相比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PPD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最低点</w:t>
            </w:r>
            <w:proofErr w:type="spellStart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LDi</w:t>
            </w:r>
            <w:proofErr w:type="spellEnd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增加值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≥5 mm</w:t>
            </w:r>
          </w:p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trike/>
                <w:szCs w:val="21"/>
                <w:highlight w:val="yellow"/>
                <w:lang w:eastAsia="zh-Hans" w:bidi="ar"/>
              </w:rPr>
              <w:t>并且</w:t>
            </w:r>
            <w:r>
              <w:rPr>
                <w:rFonts w:ascii="Calibri" w:eastAsia="宋体" w:hAnsi="Calibri" w:cs="Calibri" w:hint="eastAsia"/>
                <w:szCs w:val="21"/>
                <w:highlight w:val="yellow"/>
                <w:lang w:eastAsia="zh-Hans" w:bidi="ar"/>
              </w:rPr>
              <w:t>或者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相比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PPD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最低点</w:t>
            </w:r>
            <w:proofErr w:type="spellStart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SDi</w:t>
            </w:r>
            <w:proofErr w:type="spellEnd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增加值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≥5 mm</w:t>
            </w:r>
          </w:p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highlight w:val="yellow"/>
                <w:lang w:eastAsia="zh-Hans" w:bidi="ar"/>
              </w:rPr>
              <w:t>（</w:t>
            </w:r>
            <w:r>
              <w:rPr>
                <w:rFonts w:ascii="Calibri" w:eastAsia="宋体" w:hAnsi="Calibri" w:cs="Calibri" w:hint="eastAsia"/>
                <w:szCs w:val="21"/>
                <w:highlight w:val="yellow"/>
                <w:lang w:eastAsia="zh-Hans" w:bidi="ar"/>
              </w:rPr>
              <w:t>长径或者短径满足其中之一即可</w:t>
            </w:r>
            <w:r>
              <w:rPr>
                <w:rFonts w:ascii="Calibri" w:eastAsia="宋体" w:hAnsi="Calibri" w:cs="Calibri"/>
                <w:szCs w:val="21"/>
                <w:highlight w:val="yellow"/>
                <w:lang w:eastAsia="zh-Hans" w:bidi="ar"/>
              </w:rPr>
              <w:t>）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  <w:tr w:rsidR="005A7B80">
        <w:tc>
          <w:tcPr>
            <w:tcW w:w="603" w:type="dxa"/>
            <w:vMerge w:val="restart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同时满足</w:t>
            </w:r>
          </w:p>
        </w:tc>
        <w:tc>
          <w:tcPr>
            <w:tcW w:w="7126" w:type="dxa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eastAsia="宋体" w:hint="eastAsia"/>
                <w:lang w:eastAsia="zh-Hans"/>
              </w:rPr>
              <w:t>当前靶病灶</w:t>
            </w:r>
            <w:proofErr w:type="spellStart"/>
            <w:r>
              <w:rPr>
                <w:rFonts w:eastAsia="宋体"/>
                <w:lang w:eastAsia="zh-Hans"/>
              </w:rPr>
              <w:t>LD</w:t>
            </w:r>
            <w:r>
              <w:rPr>
                <w:rFonts w:eastAsia="宋体" w:hint="eastAsia"/>
                <w:lang w:eastAsia="zh-Hans"/>
              </w:rPr>
              <w:t>i</w:t>
            </w:r>
            <w:proofErr w:type="spellEnd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&gt;20 mm</w:t>
            </w:r>
          </w:p>
        </w:tc>
        <w:tc>
          <w:tcPr>
            <w:tcW w:w="738" w:type="dxa"/>
            <w:vMerge w:val="restart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疾病进展</w:t>
            </w:r>
          </w:p>
        </w:tc>
      </w:tr>
      <w:tr w:rsidR="005A7B80">
        <w:tc>
          <w:tcPr>
            <w:tcW w:w="603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5A7B80" w:rsidRDefault="00693CD1">
            <w:pPr>
              <w:rPr>
                <w:rFonts w:eastAsia="宋体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相比最低点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PPD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增加百分比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≥50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％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  <w:tr w:rsidR="005A7B80">
        <w:tc>
          <w:tcPr>
            <w:tcW w:w="603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相比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PPD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最低点</w:t>
            </w:r>
            <w:proofErr w:type="spellStart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LDi</w:t>
            </w:r>
            <w:proofErr w:type="spellEnd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增加值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≥10 mm</w:t>
            </w:r>
          </w:p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trike/>
                <w:szCs w:val="21"/>
                <w:highlight w:val="yellow"/>
                <w:lang w:eastAsia="zh-Hans" w:bidi="ar"/>
              </w:rPr>
              <w:t>并且</w:t>
            </w:r>
            <w:r>
              <w:rPr>
                <w:rFonts w:ascii="Calibri" w:eastAsia="宋体" w:hAnsi="Calibri" w:cs="Calibri" w:hint="eastAsia"/>
                <w:szCs w:val="21"/>
                <w:highlight w:val="yellow"/>
                <w:lang w:eastAsia="zh-Hans" w:bidi="ar"/>
              </w:rPr>
              <w:t>或者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相比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PPD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最低点</w:t>
            </w:r>
            <w:proofErr w:type="spellStart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SDi</w:t>
            </w:r>
            <w:proofErr w:type="spellEnd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增加值</w:t>
            </w:r>
            <w:proofErr w:type="spellStart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>Sdi</w:t>
            </w:r>
            <w:proofErr w:type="spellEnd"/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≥10 mm</w:t>
            </w:r>
          </w:p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/>
                <w:szCs w:val="21"/>
                <w:highlight w:val="yellow"/>
                <w:lang w:eastAsia="zh-Hans" w:bidi="ar"/>
              </w:rPr>
              <w:t>（</w:t>
            </w:r>
            <w:r>
              <w:rPr>
                <w:rFonts w:ascii="Calibri" w:eastAsia="宋体" w:hAnsi="Calibri" w:cs="Calibri" w:hint="eastAsia"/>
                <w:szCs w:val="21"/>
                <w:highlight w:val="yellow"/>
                <w:lang w:eastAsia="zh-Hans" w:bidi="ar"/>
              </w:rPr>
              <w:t>长径或者短径满足其中之一即可</w:t>
            </w:r>
            <w:r>
              <w:rPr>
                <w:rFonts w:ascii="Calibri" w:eastAsia="宋体" w:hAnsi="Calibri" w:cs="Calibri"/>
                <w:szCs w:val="21"/>
                <w:highlight w:val="yellow"/>
                <w:lang w:eastAsia="zh-Hans" w:bidi="ar"/>
              </w:rPr>
              <w:t>）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</w:tbl>
    <w:p w:rsidR="005A7B80" w:rsidRDefault="005A7B80">
      <w:pPr>
        <w:rPr>
          <w:lang w:eastAsia="zh-Hans"/>
        </w:rPr>
      </w:pPr>
    </w:p>
    <w:p w:rsidR="005A7B80" w:rsidRDefault="00693CD1">
      <w:pPr>
        <w:pStyle w:val="2"/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脾脏评估相关</w:t>
      </w:r>
    </w:p>
    <w:p w:rsidR="005A7B80" w:rsidRDefault="00693CD1">
      <w:pPr>
        <w:numPr>
          <w:ilvl w:val="0"/>
          <w:numId w:val="2"/>
        </w:numPr>
        <w:rPr>
          <w:b/>
          <w:lang w:eastAsia="zh-Hans"/>
        </w:rPr>
      </w:pPr>
      <w:r>
        <w:rPr>
          <w:rFonts w:hint="eastAsia"/>
          <w:bCs/>
          <w:lang w:eastAsia="zh-Hans"/>
        </w:rPr>
        <w:t>自动计算中的</w:t>
      </w:r>
      <w:r>
        <w:rPr>
          <w:b/>
          <w:bCs/>
          <w:lang w:eastAsia="zh-Hans"/>
        </w:rPr>
        <w:t>与基线相比脾肿大增加的百分比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修改为以下计算方式</w:t>
      </w:r>
      <w:r>
        <w:rPr>
          <w:lang w:eastAsia="zh-Hans"/>
        </w:rPr>
        <w:t>：</w:t>
      </w:r>
    </w:p>
    <w:p w:rsidR="005A7B80" w:rsidRDefault="00693CD1">
      <w:pPr>
        <w:rPr>
          <w:highlight w:val="yellow"/>
          <w:lang w:eastAsia="zh-Hans"/>
        </w:rPr>
      </w:pPr>
      <w:r>
        <w:rPr>
          <w:lang w:eastAsia="zh-Hans"/>
        </w:rPr>
        <w:t>与基线相比脾肿大增加的百分比：</w:t>
      </w:r>
    </w:p>
    <w:p w:rsidR="005A7B80" w:rsidRDefault="00693CD1">
      <w:pPr>
        <w:rPr>
          <w:highlight w:val="yellow"/>
          <w:lang w:eastAsia="zh-Hans"/>
        </w:rPr>
      </w:pPr>
      <w:r>
        <w:rPr>
          <w:highlight w:val="yellow"/>
          <w:lang w:eastAsia="zh-Hans"/>
        </w:rPr>
        <w:t>（</w:t>
      </w:r>
      <w:r>
        <w:rPr>
          <w:highlight w:val="yellow"/>
          <w:lang w:eastAsia="zh-Hans"/>
        </w:rPr>
        <w:t>1</w:t>
      </w:r>
      <w:r>
        <w:rPr>
          <w:highlight w:val="yellow"/>
          <w:lang w:eastAsia="zh-Hans"/>
        </w:rPr>
        <w:t>）</w:t>
      </w:r>
      <w:r>
        <w:rPr>
          <w:rFonts w:hint="eastAsia"/>
          <w:highlight w:val="yellow"/>
          <w:lang w:eastAsia="zh-Hans"/>
        </w:rPr>
        <w:t>当前垂直径大于</w:t>
      </w:r>
      <w:r>
        <w:rPr>
          <w:highlight w:val="yellow"/>
          <w:lang w:eastAsia="zh-Hans"/>
        </w:rPr>
        <w:t>130</w:t>
      </w:r>
      <w:r>
        <w:rPr>
          <w:highlight w:val="yellow"/>
          <w:lang w:eastAsia="zh-Hans"/>
        </w:rPr>
        <w:t>，</w:t>
      </w:r>
      <w:r>
        <w:rPr>
          <w:rFonts w:hint="eastAsia"/>
          <w:color w:val="C45911" w:themeColor="accent2" w:themeShade="BF"/>
          <w:highlight w:val="yellow"/>
          <w:lang w:eastAsia="zh-Hans"/>
        </w:rPr>
        <w:t>且</w:t>
      </w:r>
      <w:r>
        <w:rPr>
          <w:rFonts w:hint="eastAsia"/>
          <w:highlight w:val="yellow"/>
          <w:lang w:eastAsia="zh-Hans"/>
        </w:rPr>
        <w:t>基线垂直径大于</w:t>
      </w:r>
      <w:r>
        <w:rPr>
          <w:highlight w:val="yellow"/>
          <w:lang w:eastAsia="zh-Hans"/>
        </w:rPr>
        <w:t>130</w:t>
      </w:r>
      <w:r>
        <w:rPr>
          <w:rFonts w:hint="eastAsia"/>
          <w:highlight w:val="yellow"/>
          <w:lang w:eastAsia="zh-Hans"/>
        </w:rPr>
        <w:t>时</w:t>
      </w:r>
      <w:r>
        <w:rPr>
          <w:highlight w:val="yellow"/>
          <w:lang w:eastAsia="zh-Hans"/>
        </w:rPr>
        <w:t>，</w:t>
      </w:r>
      <w:r>
        <w:rPr>
          <w:highlight w:val="yellow"/>
          <w:lang w:eastAsia="zh-Hans"/>
        </w:rPr>
        <w:t>=[</w:t>
      </w:r>
      <w:r>
        <w:rPr>
          <w:highlight w:val="yellow"/>
          <w:lang w:eastAsia="zh-Hans"/>
        </w:rPr>
        <w:t>（</w:t>
      </w:r>
      <w:r>
        <w:rPr>
          <w:rFonts w:hint="eastAsia"/>
          <w:highlight w:val="yellow"/>
          <w:lang w:eastAsia="zh-Hans"/>
        </w:rPr>
        <w:t>当前垂直径</w:t>
      </w:r>
      <w:r>
        <w:rPr>
          <w:highlight w:val="yellow"/>
          <w:lang w:eastAsia="zh-Hans"/>
        </w:rPr>
        <w:t>-130</w:t>
      </w:r>
      <w:r>
        <w:rPr>
          <w:highlight w:val="yellow"/>
          <w:lang w:eastAsia="zh-Hans"/>
        </w:rPr>
        <w:t>）</w:t>
      </w:r>
      <w:r>
        <w:rPr>
          <w:highlight w:val="yellow"/>
          <w:lang w:eastAsia="zh-Hans"/>
        </w:rPr>
        <w:t>-</w:t>
      </w:r>
      <w:r>
        <w:rPr>
          <w:highlight w:val="yellow"/>
          <w:lang w:eastAsia="zh-Hans"/>
        </w:rPr>
        <w:t>（</w:t>
      </w:r>
      <w:r>
        <w:rPr>
          <w:rFonts w:hint="eastAsia"/>
          <w:highlight w:val="yellow"/>
          <w:lang w:eastAsia="zh-Hans"/>
        </w:rPr>
        <w:t>基线垂直径</w:t>
      </w:r>
      <w:r>
        <w:rPr>
          <w:highlight w:val="yellow"/>
          <w:lang w:eastAsia="zh-Hans"/>
        </w:rPr>
        <w:t>-130</w:t>
      </w:r>
      <w:r>
        <w:rPr>
          <w:highlight w:val="yellow"/>
          <w:lang w:eastAsia="zh-Hans"/>
        </w:rPr>
        <w:t>）</w:t>
      </w:r>
      <w:r>
        <w:rPr>
          <w:highlight w:val="yellow"/>
          <w:lang w:eastAsia="zh-Hans"/>
        </w:rPr>
        <w:t>]/</w:t>
      </w:r>
      <w:r>
        <w:rPr>
          <w:highlight w:val="yellow"/>
          <w:lang w:eastAsia="zh-Hans"/>
        </w:rPr>
        <w:t>（</w:t>
      </w:r>
      <w:r>
        <w:rPr>
          <w:rFonts w:hint="eastAsia"/>
          <w:highlight w:val="yellow"/>
          <w:lang w:eastAsia="zh-Hans"/>
        </w:rPr>
        <w:t>基线垂直径</w:t>
      </w:r>
      <w:r>
        <w:rPr>
          <w:highlight w:val="yellow"/>
          <w:lang w:eastAsia="zh-Hans"/>
        </w:rPr>
        <w:t>-130</w:t>
      </w:r>
      <w:r>
        <w:rPr>
          <w:highlight w:val="yellow"/>
          <w:lang w:eastAsia="zh-Hans"/>
        </w:rPr>
        <w:t>）；</w:t>
      </w:r>
    </w:p>
    <w:p w:rsidR="005A7B80" w:rsidRDefault="00693CD1">
      <w:pPr>
        <w:rPr>
          <w:highlight w:val="yellow"/>
          <w:lang w:eastAsia="zh-Hans"/>
        </w:rPr>
      </w:pPr>
      <w:r>
        <w:rPr>
          <w:highlight w:val="yellow"/>
          <w:lang w:eastAsia="zh-Hans"/>
        </w:rPr>
        <w:t>（</w:t>
      </w:r>
      <w:r>
        <w:rPr>
          <w:highlight w:val="yellow"/>
          <w:lang w:eastAsia="zh-Hans"/>
        </w:rPr>
        <w:t>2</w:t>
      </w:r>
      <w:r>
        <w:rPr>
          <w:highlight w:val="yellow"/>
          <w:lang w:eastAsia="zh-Hans"/>
        </w:rPr>
        <w:t>）</w:t>
      </w:r>
      <w:r>
        <w:rPr>
          <w:rFonts w:hint="eastAsia"/>
          <w:highlight w:val="yellow"/>
          <w:lang w:eastAsia="zh-Hans"/>
        </w:rPr>
        <w:t>当前垂直径小于等于</w:t>
      </w:r>
      <w:r>
        <w:rPr>
          <w:highlight w:val="yellow"/>
          <w:lang w:eastAsia="zh-Hans"/>
        </w:rPr>
        <w:t>130</w:t>
      </w:r>
      <w:r>
        <w:rPr>
          <w:highlight w:val="yellow"/>
          <w:lang w:eastAsia="zh-Hans"/>
        </w:rPr>
        <w:t>，</w:t>
      </w:r>
      <w:r>
        <w:rPr>
          <w:rFonts w:hint="eastAsia"/>
          <w:color w:val="C45911" w:themeColor="accent2" w:themeShade="BF"/>
          <w:highlight w:val="yellow"/>
          <w:lang w:eastAsia="zh-Hans"/>
        </w:rPr>
        <w:t>或者</w:t>
      </w:r>
      <w:r>
        <w:rPr>
          <w:rFonts w:hint="eastAsia"/>
          <w:highlight w:val="yellow"/>
          <w:lang w:eastAsia="zh-Hans"/>
        </w:rPr>
        <w:t>基线垂直径小于等于</w:t>
      </w:r>
      <w:r>
        <w:rPr>
          <w:highlight w:val="yellow"/>
          <w:lang w:eastAsia="zh-Hans"/>
        </w:rPr>
        <w:t>130</w:t>
      </w:r>
      <w:r>
        <w:rPr>
          <w:rFonts w:hint="eastAsia"/>
          <w:highlight w:val="yellow"/>
          <w:lang w:eastAsia="zh-Hans"/>
        </w:rPr>
        <w:t>时</w:t>
      </w:r>
      <w:r>
        <w:rPr>
          <w:highlight w:val="yellow"/>
          <w:lang w:eastAsia="zh-Hans"/>
        </w:rPr>
        <w:t>，</w:t>
      </w:r>
      <w:r>
        <w:rPr>
          <w:rFonts w:hint="eastAsia"/>
          <w:highlight w:val="yellow"/>
          <w:lang w:eastAsia="zh-Hans"/>
        </w:rPr>
        <w:t>赋值</w:t>
      </w:r>
      <w:r>
        <w:rPr>
          <w:highlight w:val="yellow"/>
          <w:lang w:eastAsia="zh-Hans"/>
        </w:rPr>
        <w:t>NA</w:t>
      </w:r>
    </w:p>
    <w:p w:rsidR="005A7B80" w:rsidRDefault="005A7B80">
      <w:pPr>
        <w:rPr>
          <w:b/>
          <w:lang w:eastAsia="zh-Hans"/>
        </w:rPr>
      </w:pPr>
    </w:p>
    <w:p w:rsidR="005A7B80" w:rsidRDefault="00693CD1">
      <w:pPr>
        <w:rPr>
          <w:bCs/>
          <w:lang w:eastAsia="zh-Hans"/>
        </w:rPr>
      </w:pPr>
      <w:r>
        <w:rPr>
          <w:b/>
          <w:lang w:eastAsia="zh-Hans"/>
        </w:rPr>
        <w:t>2</w:t>
      </w:r>
      <w:r>
        <w:rPr>
          <w:b/>
          <w:lang w:eastAsia="zh-Hans"/>
        </w:rPr>
        <w:t>、</w:t>
      </w:r>
      <w:r>
        <w:rPr>
          <w:rFonts w:hint="eastAsia"/>
          <w:b/>
          <w:lang w:eastAsia="zh-Hans"/>
        </w:rPr>
        <w:t>脾脏评估中判定为部分缓解的判定条件</w:t>
      </w:r>
      <w:r>
        <w:rPr>
          <w:b/>
          <w:lang w:eastAsia="zh-Hans"/>
        </w:rPr>
        <w:t>，</w:t>
      </w:r>
      <w:r>
        <w:rPr>
          <w:rFonts w:hint="eastAsia"/>
          <w:bCs/>
          <w:lang w:eastAsia="zh-Hans"/>
        </w:rPr>
        <w:t>做了修订</w:t>
      </w:r>
      <w:r>
        <w:rPr>
          <w:bCs/>
          <w:lang w:eastAsia="zh-Hans"/>
        </w:rPr>
        <w:t>，</w:t>
      </w:r>
      <w:r>
        <w:rPr>
          <w:rFonts w:hint="eastAsia"/>
          <w:bCs/>
          <w:lang w:eastAsia="zh-Hans"/>
        </w:rPr>
        <w:t>即下表中标了黄底的地方</w:t>
      </w:r>
      <w:r>
        <w:rPr>
          <w:bCs/>
          <w:lang w:eastAsia="zh-Hans"/>
        </w:rPr>
        <w:t>：</w:t>
      </w:r>
    </w:p>
    <w:p w:rsidR="005A7B80" w:rsidRDefault="005A7B80">
      <w:pPr>
        <w:rPr>
          <w:b/>
          <w:lang w:eastAsia="zh-Han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7"/>
        <w:gridCol w:w="2087"/>
        <w:gridCol w:w="2087"/>
      </w:tblGrid>
      <w:tr w:rsidR="005A7B80">
        <w:tc>
          <w:tcPr>
            <w:tcW w:w="434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条件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说明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结果</w:t>
            </w:r>
          </w:p>
        </w:tc>
      </w:tr>
      <w:tr w:rsidR="005A7B80">
        <w:tc>
          <w:tcPr>
            <w:tcW w:w="4347" w:type="dxa"/>
          </w:tcPr>
          <w:p w:rsidR="005A7B80" w:rsidRDefault="00693CD1">
            <w:pPr>
              <w:numPr>
                <w:ilvl w:val="0"/>
                <w:numId w:val="3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垂直径</w:t>
            </w:r>
            <w:r>
              <w:rPr>
                <w:rFonts w:hint="eastAsia"/>
                <w:lang w:eastAsia="zh-Hans"/>
              </w:rPr>
              <w:t>&gt;130 mm</w:t>
            </w:r>
          </w:p>
          <w:p w:rsidR="005A7B80" w:rsidRDefault="00693CD1">
            <w:pPr>
              <w:numPr>
                <w:ilvl w:val="0"/>
                <w:numId w:val="3"/>
              </w:numPr>
              <w:rPr>
                <w:lang w:eastAsia="zh-Hans"/>
              </w:rPr>
            </w:pPr>
            <w:r>
              <w:rPr>
                <w:color w:val="1F4E79" w:themeColor="accent1" w:themeShade="80"/>
                <w:lang w:eastAsia="zh-Hans"/>
              </w:rPr>
              <w:t>与基线相比脾垂直径变化值</w:t>
            </w:r>
            <w:r>
              <w:rPr>
                <w:rFonts w:hint="eastAsia"/>
                <w:lang w:eastAsia="zh-Hans"/>
              </w:rPr>
              <w:t>≥</w:t>
            </w:r>
            <w:r>
              <w:rPr>
                <w:rFonts w:hint="eastAsia"/>
                <w:lang w:eastAsia="zh-Hans"/>
              </w:rPr>
              <w:t>10 mm</w:t>
            </w:r>
          </w:p>
          <w:p w:rsidR="005A7B80" w:rsidRDefault="00693CD1">
            <w:pPr>
              <w:numPr>
                <w:ilvl w:val="0"/>
                <w:numId w:val="3"/>
              </w:numPr>
              <w:rPr>
                <w:lang w:eastAsia="zh-Hans"/>
              </w:rPr>
            </w:pPr>
            <w:r>
              <w:rPr>
                <w:color w:val="1F4E79" w:themeColor="accent1" w:themeShade="80"/>
                <w:lang w:eastAsia="zh-Hans"/>
              </w:rPr>
              <w:t>与基线相比脾肿大增加的百分比</w:t>
            </w:r>
            <w:r>
              <w:rPr>
                <w:lang w:eastAsia="zh-Hans"/>
              </w:rPr>
              <w:t>&gt;50</w:t>
            </w:r>
            <w:r>
              <w:rPr>
                <w:lang w:eastAsia="zh-Hans"/>
              </w:rPr>
              <w:t>％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color w:val="1F4E79" w:themeColor="accent1" w:themeShade="80"/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同时满足</w:t>
            </w:r>
            <w:r>
              <w:rPr>
                <w:color w:val="1F4E79" w:themeColor="accent1" w:themeShade="80"/>
                <w:lang w:eastAsia="zh-Hans"/>
              </w:rPr>
              <w:t>1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2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3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strike/>
                <w:lang w:eastAsia="zh-Hans"/>
              </w:rPr>
            </w:pPr>
            <w:r>
              <w:rPr>
                <w:rFonts w:hint="eastAsia"/>
                <w:lang w:eastAsia="zh-Hans"/>
              </w:rPr>
              <w:t>显著增大</w:t>
            </w:r>
            <w:r>
              <w:rPr>
                <w:strike/>
                <w:lang w:eastAsia="zh-Hans"/>
              </w:rPr>
              <w:t>（</w:t>
            </w:r>
            <w:r>
              <w:rPr>
                <w:rFonts w:hint="eastAsia"/>
                <w:strike/>
                <w:lang w:eastAsia="zh-Hans"/>
              </w:rPr>
              <w:t>已有脾肿大进展</w:t>
            </w:r>
            <w:r>
              <w:rPr>
                <w:strike/>
                <w:lang w:eastAsia="zh-Hans"/>
              </w:rPr>
              <w:t>）</w:t>
            </w:r>
          </w:p>
          <w:p w:rsidR="005A7B80" w:rsidRDefault="00693CD1">
            <w:pPr>
              <w:rPr>
                <w:strike/>
                <w:lang w:eastAsia="zh-Hans"/>
              </w:rPr>
            </w:pPr>
            <w:r>
              <w:rPr>
                <w:lang w:eastAsia="zh-Hans"/>
              </w:rPr>
              <w:t>此三类均归为显著增大</w:t>
            </w:r>
          </w:p>
        </w:tc>
      </w:tr>
      <w:tr w:rsidR="005A7B80">
        <w:tc>
          <w:tcPr>
            <w:tcW w:w="4347" w:type="dxa"/>
          </w:tcPr>
          <w:p w:rsidR="005A7B80" w:rsidRDefault="00693CD1">
            <w:pPr>
              <w:numPr>
                <w:ilvl w:val="0"/>
                <w:numId w:val="4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基线垂直径≤</w:t>
            </w:r>
            <w:r>
              <w:rPr>
                <w:lang w:eastAsia="zh-Hans"/>
              </w:rPr>
              <w:t>130</w:t>
            </w:r>
            <w:r>
              <w:rPr>
                <w:rFonts w:hint="eastAsia"/>
                <w:lang w:eastAsia="zh-Hans"/>
              </w:rPr>
              <w:t>mm</w:t>
            </w:r>
          </w:p>
          <w:p w:rsidR="005A7B80" w:rsidRDefault="00693CD1">
            <w:pPr>
              <w:numPr>
                <w:ilvl w:val="0"/>
                <w:numId w:val="4"/>
              </w:numPr>
              <w:rPr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与基线相比脾垂直径变化值</w:t>
            </w:r>
            <w:r>
              <w:rPr>
                <w:rFonts w:hint="eastAsia"/>
                <w:lang w:eastAsia="zh-Hans"/>
              </w:rPr>
              <w:t>≥</w:t>
            </w:r>
            <w:r>
              <w:rPr>
                <w:lang w:eastAsia="zh-Hans"/>
              </w:rPr>
              <w:t xml:space="preserve">20 </w:t>
            </w:r>
            <w:r>
              <w:rPr>
                <w:rFonts w:hint="eastAsia"/>
                <w:lang w:eastAsia="zh-Hans"/>
              </w:rPr>
              <w:t>mm</w:t>
            </w:r>
          </w:p>
          <w:p w:rsidR="005A7B80" w:rsidRDefault="00693CD1">
            <w:pPr>
              <w:numPr>
                <w:ilvl w:val="0"/>
                <w:numId w:val="4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当前垂直径</w:t>
            </w:r>
            <w:r>
              <w:rPr>
                <w:lang w:eastAsia="zh-Hans"/>
              </w:rPr>
              <w:t xml:space="preserve">&gt;130 </w:t>
            </w:r>
            <w:r>
              <w:rPr>
                <w:rFonts w:hint="eastAsia"/>
                <w:lang w:eastAsia="zh-Hans"/>
              </w:rPr>
              <w:t>mm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同时满足</w:t>
            </w:r>
            <w:r>
              <w:rPr>
                <w:color w:val="1F4E79" w:themeColor="accent1" w:themeShade="80"/>
                <w:lang w:eastAsia="zh-Hans"/>
              </w:rPr>
              <w:t>1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2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3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strike/>
                <w:lang w:eastAsia="zh-Hans"/>
              </w:rPr>
            </w:pPr>
            <w:r>
              <w:rPr>
                <w:rFonts w:hint="eastAsia"/>
                <w:lang w:eastAsia="zh-Hans"/>
              </w:rPr>
              <w:t>显著增大</w:t>
            </w:r>
            <w:r>
              <w:rPr>
                <w:strike/>
                <w:lang w:eastAsia="zh-Hans"/>
              </w:rPr>
              <w:t>（</w:t>
            </w:r>
            <w:r>
              <w:rPr>
                <w:rFonts w:hint="eastAsia"/>
                <w:strike/>
                <w:lang w:eastAsia="zh-Hans"/>
              </w:rPr>
              <w:t>新的脾肿大</w:t>
            </w:r>
            <w:r>
              <w:rPr>
                <w:strike/>
                <w:lang w:eastAsia="zh-Hans"/>
              </w:rPr>
              <w:t>）</w:t>
            </w:r>
          </w:p>
          <w:p w:rsidR="005A7B80" w:rsidRDefault="00693CD1">
            <w:pPr>
              <w:rPr>
                <w:strike/>
                <w:lang w:eastAsia="zh-Hans"/>
              </w:rPr>
            </w:pPr>
            <w:r>
              <w:rPr>
                <w:lang w:eastAsia="zh-Hans"/>
              </w:rPr>
              <w:t>此三类均归为显著增大</w:t>
            </w:r>
          </w:p>
        </w:tc>
      </w:tr>
      <w:tr w:rsidR="005A7B80">
        <w:tc>
          <w:tcPr>
            <w:tcW w:w="434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t>1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基线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垂直径</w:t>
            </w:r>
            <w:r>
              <w:rPr>
                <w:rFonts w:hint="eastAsia"/>
                <w:lang w:eastAsia="zh-Hans"/>
              </w:rPr>
              <w:t>&gt;130 mm</w:t>
            </w:r>
          </w:p>
          <w:p w:rsidR="005A7B80" w:rsidRDefault="00693CD1">
            <w:pPr>
              <w:tabs>
                <w:tab w:val="left" w:pos="757"/>
              </w:tabs>
              <w:rPr>
                <w:lang w:eastAsia="zh-Hans"/>
              </w:rPr>
            </w:pPr>
            <w:r>
              <w:rPr>
                <w:lang w:eastAsia="zh-Hans"/>
              </w:rPr>
              <w:t>2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当前访视的前面访视中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存在垂直径≤</w:t>
            </w:r>
            <w:r>
              <w:rPr>
                <w:lang w:eastAsia="zh-Hans"/>
              </w:rPr>
              <w:t>130</w:t>
            </w:r>
            <w:r>
              <w:rPr>
                <w:rFonts w:hint="eastAsia"/>
                <w:lang w:eastAsia="zh-Hans"/>
              </w:rPr>
              <w:t>mm</w:t>
            </w:r>
          </w:p>
          <w:p w:rsidR="005A7B80" w:rsidRDefault="00693CD1">
            <w:pPr>
              <w:tabs>
                <w:tab w:val="left" w:pos="757"/>
              </w:tabs>
              <w:rPr>
                <w:lang w:eastAsia="zh-Hans"/>
              </w:rPr>
            </w:pPr>
            <w:r>
              <w:rPr>
                <w:lang w:eastAsia="zh-Hans"/>
              </w:rPr>
              <w:t>3</w:t>
            </w:r>
            <w:r>
              <w:rPr>
                <w:lang w:eastAsia="zh-Hans"/>
              </w:rPr>
              <w:t>、</w:t>
            </w:r>
            <w:r>
              <w:rPr>
                <w:color w:val="1F4E79" w:themeColor="accent1" w:themeShade="80"/>
                <w:lang w:eastAsia="zh-Hans"/>
              </w:rPr>
              <w:t>与最低点相比脾脏垂直径的增加值</w:t>
            </w:r>
            <w:r>
              <w:rPr>
                <w:rFonts w:hint="eastAsia"/>
                <w:lang w:eastAsia="zh-Hans"/>
              </w:rPr>
              <w:t>≥</w:t>
            </w:r>
            <w:r>
              <w:rPr>
                <w:lang w:eastAsia="zh-Hans"/>
              </w:rPr>
              <w:t>2</w:t>
            </w:r>
            <w:r>
              <w:rPr>
                <w:rFonts w:hint="eastAsia"/>
                <w:lang w:eastAsia="zh-Hans"/>
              </w:rPr>
              <w:t>0 mm</w:t>
            </w:r>
          </w:p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lastRenderedPageBreak/>
              <w:t>4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当前垂直径</w:t>
            </w:r>
            <w:r>
              <w:rPr>
                <w:rFonts w:hint="eastAsia"/>
                <w:lang w:eastAsia="zh-Hans"/>
              </w:rPr>
              <w:t>&gt;130 mm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lastRenderedPageBreak/>
              <w:t>同时满足</w:t>
            </w:r>
            <w:r>
              <w:rPr>
                <w:color w:val="1F4E79" w:themeColor="accent1" w:themeShade="80"/>
                <w:lang w:eastAsia="zh-Hans"/>
              </w:rPr>
              <w:t>1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2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3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4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strike/>
                <w:lang w:eastAsia="zh-Hans"/>
              </w:rPr>
            </w:pPr>
            <w:r>
              <w:rPr>
                <w:rFonts w:hint="eastAsia"/>
                <w:lang w:eastAsia="zh-Hans"/>
              </w:rPr>
              <w:t>显著增大</w:t>
            </w:r>
            <w:r>
              <w:rPr>
                <w:lang w:eastAsia="zh-Hans"/>
              </w:rPr>
              <w:t>（</w:t>
            </w:r>
            <w:r>
              <w:rPr>
                <w:rFonts w:hint="eastAsia"/>
                <w:strike/>
                <w:lang w:eastAsia="zh-Hans"/>
              </w:rPr>
              <w:t>复发性脾肿大</w:t>
            </w:r>
            <w:r>
              <w:rPr>
                <w:strike/>
                <w:lang w:eastAsia="zh-Hans"/>
              </w:rPr>
              <w:t>）</w:t>
            </w:r>
          </w:p>
          <w:p w:rsidR="005A7B80" w:rsidRDefault="00693CD1">
            <w:pPr>
              <w:rPr>
                <w:strike/>
                <w:lang w:eastAsia="zh-Hans"/>
              </w:rPr>
            </w:pPr>
            <w:r>
              <w:rPr>
                <w:lang w:eastAsia="zh-Hans"/>
              </w:rPr>
              <w:t>此三类均归为显著增大</w:t>
            </w:r>
          </w:p>
        </w:tc>
      </w:tr>
      <w:tr w:rsidR="005A7B80">
        <w:tc>
          <w:tcPr>
            <w:tcW w:w="4347" w:type="dxa"/>
          </w:tcPr>
          <w:p w:rsidR="005A7B80" w:rsidRDefault="00693CD1">
            <w:pPr>
              <w:rPr>
                <w:highlight w:val="yellow"/>
                <w:lang w:eastAsia="zh-Hans"/>
              </w:rPr>
            </w:pPr>
            <w:r>
              <w:rPr>
                <w:rFonts w:hint="eastAsia"/>
                <w:highlight w:val="yellow"/>
                <w:lang w:eastAsia="zh-Hans"/>
              </w:rPr>
              <w:t>当前访视的垂直径≤</w:t>
            </w:r>
            <w:r>
              <w:rPr>
                <w:highlight w:val="yellow"/>
                <w:lang w:eastAsia="zh-Hans"/>
              </w:rPr>
              <w:t>130</w:t>
            </w:r>
            <w:r>
              <w:rPr>
                <w:rFonts w:hint="eastAsia"/>
                <w:highlight w:val="yellow"/>
                <w:lang w:eastAsia="zh-Hans"/>
              </w:rPr>
              <w:t>mm</w:t>
            </w:r>
            <w:r>
              <w:rPr>
                <w:highlight w:val="yellow"/>
                <w:lang w:eastAsia="zh-Hans"/>
              </w:rPr>
              <w:t>（</w:t>
            </w:r>
            <w:r>
              <w:rPr>
                <w:rFonts w:hint="eastAsia"/>
                <w:highlight w:val="yellow"/>
                <w:lang w:eastAsia="zh-Hans"/>
              </w:rPr>
              <w:t>之前写的是基线垂直径</w:t>
            </w:r>
            <w:r>
              <w:rPr>
                <w:highlight w:val="yellow"/>
                <w:lang w:eastAsia="zh-Hans"/>
              </w:rPr>
              <w:t>，</w:t>
            </w:r>
            <w:r>
              <w:rPr>
                <w:rFonts w:hint="eastAsia"/>
                <w:highlight w:val="yellow"/>
                <w:lang w:eastAsia="zh-Hans"/>
              </w:rPr>
              <w:t>错误了</w:t>
            </w:r>
            <w:r>
              <w:rPr>
                <w:highlight w:val="yellow"/>
                <w:lang w:eastAsia="zh-Hans"/>
              </w:rPr>
              <w:t>）</w:t>
            </w:r>
          </w:p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2087" w:type="dxa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208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正常</w:t>
            </w:r>
          </w:p>
        </w:tc>
      </w:tr>
      <w:tr w:rsidR="005A7B80">
        <w:tc>
          <w:tcPr>
            <w:tcW w:w="4347" w:type="dxa"/>
          </w:tcPr>
          <w:p w:rsidR="005A7B80" w:rsidRDefault="00693CD1">
            <w:pPr>
              <w:numPr>
                <w:ilvl w:val="0"/>
                <w:numId w:val="5"/>
              </w:num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基线期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状态为“肿大”</w:t>
            </w:r>
          </w:p>
          <w:p w:rsidR="005A7B80" w:rsidRDefault="00693CD1">
            <w:pPr>
              <w:widowControl/>
              <w:jc w:val="left"/>
              <w:rPr>
                <w:lang w:eastAsia="zh-Hans"/>
              </w:rPr>
            </w:pPr>
            <w:r>
              <w:rPr>
                <w:color w:val="1F4E79" w:themeColor="accent1" w:themeShade="80"/>
                <w:lang w:eastAsia="zh-Hans"/>
              </w:rPr>
              <w:t>与基线相比脾肿大增加的百分比</w:t>
            </w:r>
            <w:r>
              <w:rPr>
                <w:rFonts w:ascii="Helvetica Neue" w:eastAsia="Helvetica Neue" w:hAnsi="Helvetica Neue" w:cs="Helvetica Neue"/>
                <w:color w:val="333333"/>
                <w:kern w:val="0"/>
                <w:sz w:val="24"/>
                <w:highlight w:val="yellow"/>
                <w:shd w:val="clear" w:color="auto" w:fill="FFFFFF"/>
                <w:lang w:bidi="ar"/>
              </w:rPr>
              <w:t>&lt;</w:t>
            </w:r>
            <w:r>
              <w:rPr>
                <w:highlight w:val="yellow"/>
                <w:lang w:eastAsia="zh-Hans"/>
              </w:rPr>
              <w:t>-50</w:t>
            </w:r>
            <w:r>
              <w:rPr>
                <w:highlight w:val="yellow"/>
                <w:lang w:eastAsia="zh-Hans"/>
              </w:rPr>
              <w:t>％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color w:val="1F4E79" w:themeColor="accent1" w:themeShade="80"/>
                <w:lang w:eastAsia="zh-Hans"/>
              </w:rPr>
            </w:pPr>
            <w:r>
              <w:rPr>
                <w:rFonts w:hint="eastAsia"/>
                <w:color w:val="1F4E79" w:themeColor="accent1" w:themeShade="80"/>
                <w:lang w:eastAsia="zh-Hans"/>
              </w:rPr>
              <w:t>同时满足</w:t>
            </w:r>
            <w:r>
              <w:rPr>
                <w:color w:val="1F4E79" w:themeColor="accent1" w:themeShade="80"/>
                <w:lang w:eastAsia="zh-Hans"/>
              </w:rPr>
              <w:t>1</w:t>
            </w:r>
            <w:r>
              <w:rPr>
                <w:color w:val="1F4E79" w:themeColor="accent1" w:themeShade="80"/>
                <w:lang w:eastAsia="zh-Hans"/>
              </w:rPr>
              <w:t>，</w:t>
            </w:r>
            <w:r>
              <w:rPr>
                <w:color w:val="1F4E79" w:themeColor="accent1" w:themeShade="80"/>
                <w:lang w:eastAsia="zh-Hans"/>
              </w:rPr>
              <w:t>2</w:t>
            </w:r>
          </w:p>
        </w:tc>
        <w:tc>
          <w:tcPr>
            <w:tcW w:w="208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部分缓解</w:t>
            </w:r>
          </w:p>
        </w:tc>
      </w:tr>
      <w:tr w:rsidR="005A7B80">
        <w:tc>
          <w:tcPr>
            <w:tcW w:w="4347" w:type="dxa"/>
          </w:tcPr>
          <w:p w:rsidR="005A7B80" w:rsidRDefault="00693CD1">
            <w:pPr>
              <w:rPr>
                <w:b/>
                <w:bCs/>
                <w:i/>
                <w:iCs/>
                <w:lang w:eastAsia="zh-Hans"/>
              </w:rPr>
            </w:pPr>
            <w:r>
              <w:rPr>
                <w:rFonts w:hint="eastAsia"/>
                <w:lang w:eastAsia="zh-Hans"/>
              </w:rPr>
              <w:t>不满足以上条件的时候</w:t>
            </w:r>
            <w:r>
              <w:rPr>
                <w:lang w:eastAsia="zh-Hans"/>
              </w:rPr>
              <w:t xml:space="preserve"> </w:t>
            </w:r>
            <w:r>
              <w:rPr>
                <w:rFonts w:hint="eastAsia"/>
                <w:lang w:eastAsia="zh-Hans"/>
              </w:rPr>
              <w:t>的默认项</w:t>
            </w:r>
          </w:p>
        </w:tc>
        <w:tc>
          <w:tcPr>
            <w:tcW w:w="2087" w:type="dxa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208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稳定</w:t>
            </w:r>
          </w:p>
        </w:tc>
      </w:tr>
      <w:tr w:rsidR="005A7B80">
        <w:tc>
          <w:tcPr>
            <w:tcW w:w="4347" w:type="dxa"/>
            <w:shd w:val="clear" w:color="auto" w:fill="ED7D31" w:themeFill="accent2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不画长度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自己选</w:t>
            </w:r>
          </w:p>
        </w:tc>
        <w:tc>
          <w:tcPr>
            <w:tcW w:w="2087" w:type="dxa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2087" w:type="dxa"/>
          </w:tcPr>
          <w:p w:rsidR="005A7B80" w:rsidRDefault="00693CD1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无法评估</w:t>
            </w:r>
          </w:p>
        </w:tc>
      </w:tr>
    </w:tbl>
    <w:p w:rsidR="005A7B80" w:rsidRDefault="005A7B80">
      <w:pPr>
        <w:rPr>
          <w:b/>
          <w:lang w:eastAsia="zh-Hans"/>
        </w:rPr>
      </w:pPr>
    </w:p>
    <w:p w:rsidR="005A7B80" w:rsidRDefault="00693CD1">
      <w:pPr>
        <w:pStyle w:val="2"/>
        <w:rPr>
          <w:lang w:eastAsia="zh-Hans"/>
        </w:rPr>
      </w:pPr>
      <w:r>
        <w:rPr>
          <w:rFonts w:hint="eastAsia"/>
          <w:lang w:eastAsia="zh-Hans"/>
        </w:rPr>
        <w:t>四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分裂和融合</w:t>
      </w:r>
    </w:p>
    <w:p w:rsidR="005A7B80" w:rsidRDefault="00693CD1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分裂</w:t>
      </w:r>
    </w:p>
    <w:p w:rsidR="005A7B80" w:rsidRDefault="00693CD1">
      <w:pPr>
        <w:numPr>
          <w:ilvl w:val="0"/>
          <w:numId w:val="7"/>
        </w:numPr>
        <w:rPr>
          <w:lang w:eastAsia="zh-Hans"/>
        </w:rPr>
      </w:pPr>
      <w:r>
        <w:rPr>
          <w:rFonts w:hint="eastAsia"/>
          <w:lang w:eastAsia="zh-Hans"/>
        </w:rPr>
        <w:t>可分裂的范围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随访的靶病灶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非靶病灶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以及产生新病灶的下一访视</w:t>
      </w:r>
      <w:r>
        <w:rPr>
          <w:lang w:eastAsia="zh-Hans"/>
        </w:rPr>
        <w:t>；</w:t>
      </w:r>
    </w:p>
    <w:p w:rsidR="005A7B80" w:rsidRDefault="00693CD1">
      <w:pPr>
        <w:numPr>
          <w:ilvl w:val="0"/>
          <w:numId w:val="7"/>
        </w:numPr>
        <w:rPr>
          <w:lang w:eastAsia="zh-Hans"/>
        </w:rPr>
      </w:pPr>
      <w:r>
        <w:rPr>
          <w:rFonts w:hint="eastAsia"/>
          <w:lang w:eastAsia="zh-Hans"/>
        </w:rPr>
        <w:t>限制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状态为“消失”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“</w:t>
      </w:r>
      <w:r>
        <w:rPr>
          <w:rFonts w:hint="eastAsia"/>
          <w:lang w:eastAsia="zh-Hans"/>
        </w:rPr>
        <w:t>太小”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“</w:t>
      </w:r>
      <w:r>
        <w:rPr>
          <w:rFonts w:hint="eastAsia"/>
          <w:lang w:eastAsia="zh-Hans"/>
        </w:rPr>
        <w:t>无法评估”的靶病灶和非靶病灶不可分裂</w:t>
      </w:r>
      <w:r>
        <w:rPr>
          <w:lang w:eastAsia="zh-Hans"/>
        </w:rPr>
        <w:t>；</w:t>
      </w:r>
    </w:p>
    <w:p w:rsidR="005A7B80" w:rsidRDefault="00693CD1">
      <w:pPr>
        <w:numPr>
          <w:ilvl w:val="0"/>
          <w:numId w:val="7"/>
        </w:numPr>
        <w:rPr>
          <w:lang w:eastAsia="zh-Hans"/>
        </w:rPr>
      </w:pPr>
      <w:r>
        <w:rPr>
          <w:rFonts w:hint="eastAsia"/>
          <w:lang w:eastAsia="zh-Hans"/>
        </w:rPr>
        <w:t>次数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一个病灶可分裂为多个</w:t>
      </w:r>
      <w:r>
        <w:rPr>
          <w:lang w:eastAsia="zh-Hans"/>
        </w:rPr>
        <w:t>。</w:t>
      </w:r>
    </w:p>
    <w:p w:rsidR="005A7B80" w:rsidRDefault="00693CD1">
      <w:pPr>
        <w:rPr>
          <w:color w:val="2E74B5" w:themeColor="accent1" w:themeShade="BF"/>
          <w:lang w:eastAsia="zh-Hans"/>
        </w:rPr>
      </w:pPr>
      <w:r>
        <w:rPr>
          <w:color w:val="2E74B5" w:themeColor="accent1" w:themeShade="BF"/>
          <w:lang w:eastAsia="zh-Hans"/>
        </w:rPr>
        <w:t>（</w:t>
      </w:r>
      <w:r>
        <w:rPr>
          <w:rFonts w:hint="eastAsia"/>
          <w:color w:val="2E74B5" w:themeColor="accent1" w:themeShade="BF"/>
          <w:lang w:eastAsia="zh-Hans"/>
        </w:rPr>
        <w:t>以上逻辑和分裂的交互同</w:t>
      </w:r>
      <w:proofErr w:type="spellStart"/>
      <w:r>
        <w:rPr>
          <w:color w:val="2E74B5" w:themeColor="accent1" w:themeShade="BF"/>
          <w:lang w:eastAsia="zh-Hans"/>
        </w:rPr>
        <w:t>R</w:t>
      </w:r>
      <w:r>
        <w:rPr>
          <w:rFonts w:hint="eastAsia"/>
          <w:color w:val="2E74B5" w:themeColor="accent1" w:themeShade="BF"/>
          <w:lang w:eastAsia="zh-Hans"/>
        </w:rPr>
        <w:t>ecist</w:t>
      </w:r>
      <w:proofErr w:type="spellEnd"/>
      <w:r>
        <w:rPr>
          <w:color w:val="2E74B5" w:themeColor="accent1" w:themeShade="BF"/>
          <w:lang w:eastAsia="zh-Hans"/>
        </w:rPr>
        <w:t>）</w:t>
      </w:r>
    </w:p>
    <w:p w:rsidR="005A7B80" w:rsidRDefault="00693CD1">
      <w:pPr>
        <w:numPr>
          <w:ilvl w:val="0"/>
          <w:numId w:val="7"/>
        </w:numPr>
        <w:rPr>
          <w:color w:val="C00000"/>
          <w:lang w:eastAsia="zh-Hans"/>
        </w:rPr>
      </w:pPr>
      <w:r>
        <w:rPr>
          <w:rFonts w:hint="eastAsia"/>
          <w:color w:val="C00000"/>
          <w:lang w:eastAsia="zh-Hans"/>
        </w:rPr>
        <w:t>特殊逻辑</w:t>
      </w:r>
      <w:r>
        <w:rPr>
          <w:color w:val="C00000"/>
          <w:lang w:eastAsia="zh-Hans"/>
        </w:rPr>
        <w:t>：</w:t>
      </w:r>
      <w:r>
        <w:rPr>
          <w:rFonts w:hint="eastAsia"/>
          <w:color w:val="C00000"/>
          <w:lang w:eastAsia="zh-Hans"/>
        </w:rPr>
        <w:t>如</w:t>
      </w:r>
      <w:r>
        <w:rPr>
          <w:color w:val="C00000"/>
          <w:lang w:eastAsia="zh-Hans"/>
        </w:rPr>
        <w:t>T01</w:t>
      </w:r>
      <w:r>
        <w:rPr>
          <w:color w:val="C00000"/>
          <w:lang w:eastAsia="zh-Hans"/>
        </w:rPr>
        <w:t>（</w:t>
      </w:r>
      <w:r>
        <w:rPr>
          <w:rFonts w:hint="eastAsia"/>
          <w:color w:val="C00000"/>
          <w:lang w:eastAsia="zh-Hans"/>
        </w:rPr>
        <w:t>测量值的</w:t>
      </w:r>
      <w:proofErr w:type="spellStart"/>
      <w:r>
        <w:rPr>
          <w:rFonts w:hint="eastAsia"/>
          <w:color w:val="C00000"/>
          <w:lang w:eastAsia="zh-Hans"/>
        </w:rPr>
        <w:t>ppd</w:t>
      </w:r>
      <w:proofErr w:type="spellEnd"/>
      <w:r>
        <w:rPr>
          <w:color w:val="C00000"/>
          <w:lang w:eastAsia="zh-Hans"/>
        </w:rPr>
        <w:t>=100</w:t>
      </w:r>
      <w:r>
        <w:rPr>
          <w:color w:val="C00000"/>
          <w:lang w:eastAsia="zh-Hans"/>
        </w:rPr>
        <w:t>）</w:t>
      </w:r>
      <w:r>
        <w:rPr>
          <w:rFonts w:hint="eastAsia"/>
          <w:color w:val="C00000"/>
          <w:lang w:eastAsia="zh-Hans"/>
        </w:rPr>
        <w:t>分裂成</w:t>
      </w:r>
      <w:r>
        <w:rPr>
          <w:color w:val="C00000"/>
          <w:lang w:eastAsia="zh-Hans"/>
        </w:rPr>
        <w:t>T01a</w:t>
      </w:r>
      <w:r>
        <w:rPr>
          <w:color w:val="C00000"/>
          <w:lang w:eastAsia="zh-Hans"/>
        </w:rPr>
        <w:t>（</w:t>
      </w:r>
      <w:proofErr w:type="spellStart"/>
      <w:r>
        <w:rPr>
          <w:rFonts w:hint="eastAsia"/>
          <w:color w:val="C00000"/>
          <w:lang w:eastAsia="zh-Hans"/>
        </w:rPr>
        <w:t>ppd</w:t>
      </w:r>
      <w:proofErr w:type="spellEnd"/>
      <w:r>
        <w:rPr>
          <w:color w:val="C00000"/>
          <w:lang w:eastAsia="zh-Hans"/>
        </w:rPr>
        <w:t>=80</w:t>
      </w:r>
      <w:r>
        <w:rPr>
          <w:color w:val="C00000"/>
          <w:lang w:eastAsia="zh-Hans"/>
        </w:rPr>
        <w:t>）</w:t>
      </w:r>
      <w:r>
        <w:rPr>
          <w:rFonts w:hint="eastAsia"/>
          <w:color w:val="C00000"/>
          <w:lang w:eastAsia="zh-Hans"/>
        </w:rPr>
        <w:t>和</w:t>
      </w:r>
      <w:r>
        <w:rPr>
          <w:color w:val="C00000"/>
          <w:lang w:eastAsia="zh-Hans"/>
        </w:rPr>
        <w:t>T01</w:t>
      </w:r>
      <w:r>
        <w:rPr>
          <w:rFonts w:hint="eastAsia"/>
          <w:color w:val="C00000"/>
          <w:lang w:eastAsia="zh-Hans"/>
        </w:rPr>
        <w:t>b</w:t>
      </w:r>
      <w:r>
        <w:rPr>
          <w:color w:val="C00000"/>
          <w:lang w:eastAsia="zh-Hans"/>
        </w:rPr>
        <w:t>（</w:t>
      </w:r>
      <w:proofErr w:type="spellStart"/>
      <w:r>
        <w:rPr>
          <w:rFonts w:hint="eastAsia"/>
          <w:color w:val="C00000"/>
          <w:lang w:eastAsia="zh-Hans"/>
        </w:rPr>
        <w:t>ppd</w:t>
      </w:r>
      <w:proofErr w:type="spellEnd"/>
      <w:r>
        <w:rPr>
          <w:color w:val="C00000"/>
          <w:lang w:eastAsia="zh-Hans"/>
        </w:rPr>
        <w:t>=60</w:t>
      </w:r>
      <w:r>
        <w:rPr>
          <w:color w:val="C00000"/>
          <w:lang w:eastAsia="zh-Hans"/>
        </w:rPr>
        <w:t>），</w:t>
      </w:r>
      <w:r>
        <w:rPr>
          <w:rFonts w:hint="eastAsia"/>
          <w:color w:val="C00000"/>
          <w:lang w:eastAsia="zh-Hans"/>
        </w:rPr>
        <w:t>此时</w:t>
      </w:r>
      <w:r>
        <w:rPr>
          <w:color w:val="C00000"/>
          <w:lang w:eastAsia="zh-Hans"/>
        </w:rPr>
        <w:t>T01</w:t>
      </w:r>
      <w:r>
        <w:rPr>
          <w:rFonts w:hint="eastAsia"/>
          <w:color w:val="C00000"/>
          <w:lang w:eastAsia="zh-Hans"/>
        </w:rPr>
        <w:t>的</w:t>
      </w:r>
      <w:proofErr w:type="spellStart"/>
      <w:r>
        <w:rPr>
          <w:rFonts w:hint="eastAsia"/>
          <w:color w:val="C00000"/>
          <w:lang w:eastAsia="zh-Hans"/>
        </w:rPr>
        <w:t>ppd</w:t>
      </w:r>
      <w:proofErr w:type="spellEnd"/>
      <w:r>
        <w:rPr>
          <w:rFonts w:hint="eastAsia"/>
          <w:color w:val="C00000"/>
          <w:lang w:eastAsia="zh-Hans"/>
        </w:rPr>
        <w:t>为</w:t>
      </w:r>
      <w:r>
        <w:rPr>
          <w:color w:val="C00000"/>
          <w:lang w:eastAsia="zh-Hans"/>
        </w:rPr>
        <w:t>100+80+60</w:t>
      </w:r>
      <w:r>
        <w:rPr>
          <w:color w:val="C00000"/>
          <w:lang w:eastAsia="zh-Hans"/>
        </w:rPr>
        <w:t>。</w:t>
      </w:r>
    </w:p>
    <w:p w:rsidR="005A7B80" w:rsidRDefault="00693CD1">
      <w:pPr>
        <w:numPr>
          <w:ilvl w:val="0"/>
          <w:numId w:val="7"/>
        </w:numPr>
        <w:rPr>
          <w:color w:val="C00000"/>
          <w:lang w:eastAsia="zh-Hans"/>
        </w:rPr>
      </w:pPr>
      <w:r>
        <w:rPr>
          <w:rFonts w:hint="eastAsia"/>
          <w:color w:val="C00000"/>
          <w:lang w:eastAsia="zh-Hans"/>
        </w:rPr>
        <w:t>靶病灶</w:t>
      </w:r>
      <w:proofErr w:type="spellStart"/>
      <w:r>
        <w:rPr>
          <w:rFonts w:hint="eastAsia"/>
          <w:color w:val="C00000"/>
          <w:lang w:eastAsia="zh-Hans"/>
        </w:rPr>
        <w:t>spd</w:t>
      </w:r>
      <w:proofErr w:type="spellEnd"/>
      <w:r>
        <w:rPr>
          <w:color w:val="C00000"/>
          <w:lang w:eastAsia="zh-Hans"/>
        </w:rPr>
        <w:t>：</w:t>
      </w:r>
      <w:r>
        <w:rPr>
          <w:rFonts w:hint="eastAsia"/>
          <w:color w:val="C00000"/>
          <w:lang w:eastAsia="zh-Hans"/>
        </w:rPr>
        <w:t>不需要将分裂后的病灶</w:t>
      </w:r>
      <w:r>
        <w:rPr>
          <w:color w:val="C00000"/>
          <w:lang w:eastAsia="zh-Hans"/>
        </w:rPr>
        <w:t>（</w:t>
      </w:r>
      <w:r>
        <w:rPr>
          <w:rFonts w:hint="eastAsia"/>
          <w:color w:val="C00000"/>
          <w:lang w:eastAsia="zh-Hans"/>
        </w:rPr>
        <w:t>如</w:t>
      </w:r>
      <w:r>
        <w:rPr>
          <w:color w:val="C00000"/>
          <w:lang w:eastAsia="zh-Hans"/>
        </w:rPr>
        <w:t>T01</w:t>
      </w:r>
      <w:r>
        <w:rPr>
          <w:rFonts w:hint="eastAsia"/>
          <w:color w:val="C00000"/>
          <w:lang w:eastAsia="zh-Hans"/>
        </w:rPr>
        <w:t>a</w:t>
      </w:r>
      <w:r>
        <w:rPr>
          <w:rFonts w:hint="eastAsia"/>
          <w:color w:val="C00000"/>
          <w:lang w:eastAsia="zh-Hans"/>
        </w:rPr>
        <w:t>和</w:t>
      </w:r>
      <w:r>
        <w:rPr>
          <w:color w:val="C00000"/>
          <w:lang w:eastAsia="zh-Hans"/>
        </w:rPr>
        <w:t>T01</w:t>
      </w:r>
      <w:r>
        <w:rPr>
          <w:rFonts w:hint="eastAsia"/>
          <w:color w:val="C00000"/>
          <w:lang w:eastAsia="zh-Hans"/>
        </w:rPr>
        <w:t>b</w:t>
      </w:r>
      <w:r>
        <w:rPr>
          <w:color w:val="C00000"/>
          <w:lang w:eastAsia="zh-Hans"/>
        </w:rPr>
        <w:t>）</w:t>
      </w:r>
      <w:r>
        <w:rPr>
          <w:rFonts w:hint="eastAsia"/>
          <w:color w:val="C00000"/>
          <w:lang w:eastAsia="zh-Hans"/>
        </w:rPr>
        <w:t>的</w:t>
      </w:r>
      <w:proofErr w:type="spellStart"/>
      <w:r>
        <w:rPr>
          <w:rFonts w:hint="eastAsia"/>
          <w:color w:val="C00000"/>
          <w:lang w:eastAsia="zh-Hans"/>
        </w:rPr>
        <w:t>ppd</w:t>
      </w:r>
      <w:proofErr w:type="spellEnd"/>
      <w:r>
        <w:rPr>
          <w:rFonts w:hint="eastAsia"/>
          <w:color w:val="C00000"/>
          <w:lang w:eastAsia="zh-Hans"/>
        </w:rPr>
        <w:t>纳入靶病灶</w:t>
      </w:r>
      <w:r>
        <w:rPr>
          <w:color w:val="C00000"/>
          <w:lang w:eastAsia="zh-Hans"/>
        </w:rPr>
        <w:t>SPD</w:t>
      </w:r>
      <w:r>
        <w:rPr>
          <w:rFonts w:hint="eastAsia"/>
          <w:color w:val="C00000"/>
          <w:lang w:eastAsia="zh-Hans"/>
        </w:rPr>
        <w:t>中</w:t>
      </w:r>
      <w:r>
        <w:rPr>
          <w:color w:val="C00000"/>
          <w:lang w:eastAsia="zh-Hans"/>
        </w:rPr>
        <w:t>。</w:t>
      </w:r>
    </w:p>
    <w:p w:rsidR="005A7B80" w:rsidRDefault="00693CD1">
      <w:pPr>
        <w:numPr>
          <w:ilvl w:val="0"/>
          <w:numId w:val="7"/>
        </w:numPr>
        <w:rPr>
          <w:color w:val="C00000"/>
          <w:lang w:eastAsia="zh-Hans"/>
        </w:rPr>
      </w:pPr>
      <w:r>
        <w:rPr>
          <w:rFonts w:hint="eastAsia"/>
          <w:color w:val="C00000"/>
          <w:lang w:eastAsia="zh-Hans"/>
        </w:rPr>
        <w:t>当有分裂病灶时</w:t>
      </w:r>
      <w:r>
        <w:rPr>
          <w:color w:val="C00000"/>
          <w:lang w:eastAsia="zh-Hans"/>
        </w:rPr>
        <w:t>（</w:t>
      </w:r>
      <w:r>
        <w:rPr>
          <w:rFonts w:hint="eastAsia"/>
          <w:color w:val="C00000"/>
          <w:lang w:eastAsia="zh-Hans"/>
        </w:rPr>
        <w:t>如</w:t>
      </w:r>
      <w:r>
        <w:rPr>
          <w:color w:val="C00000"/>
          <w:lang w:eastAsia="zh-Hans"/>
        </w:rPr>
        <w:t>T01</w:t>
      </w:r>
      <w:r>
        <w:rPr>
          <w:rFonts w:hint="eastAsia"/>
          <w:color w:val="C00000"/>
          <w:lang w:eastAsia="zh-Hans"/>
        </w:rPr>
        <w:t>分裂成</w:t>
      </w:r>
      <w:r>
        <w:rPr>
          <w:color w:val="C00000"/>
          <w:lang w:eastAsia="zh-Hans"/>
        </w:rPr>
        <w:t>T01</w:t>
      </w:r>
      <w:r>
        <w:rPr>
          <w:rFonts w:hint="eastAsia"/>
          <w:color w:val="C00000"/>
          <w:lang w:eastAsia="zh-Hans"/>
        </w:rPr>
        <w:t>a</w:t>
      </w:r>
      <w:r>
        <w:rPr>
          <w:rFonts w:hint="eastAsia"/>
          <w:color w:val="C00000"/>
          <w:lang w:eastAsia="zh-Hans"/>
        </w:rPr>
        <w:t>和</w:t>
      </w:r>
      <w:r>
        <w:rPr>
          <w:color w:val="C00000"/>
          <w:lang w:eastAsia="zh-Hans"/>
        </w:rPr>
        <w:t>T01</w:t>
      </w:r>
      <w:r>
        <w:rPr>
          <w:rFonts w:hint="eastAsia"/>
          <w:color w:val="C00000"/>
          <w:lang w:eastAsia="zh-Hans"/>
        </w:rPr>
        <w:t>b</w:t>
      </w:r>
      <w:r>
        <w:rPr>
          <w:color w:val="C00000"/>
          <w:lang w:eastAsia="zh-Hans"/>
        </w:rPr>
        <w:t>），</w:t>
      </w:r>
      <w:r>
        <w:rPr>
          <w:rFonts w:hint="eastAsia"/>
          <w:color w:val="C00000"/>
          <w:lang w:eastAsia="zh-Hans"/>
        </w:rPr>
        <w:t>在靶病灶和非靶病灶评估中</w:t>
      </w:r>
      <w:r>
        <w:rPr>
          <w:color w:val="C00000"/>
          <w:lang w:eastAsia="zh-Hans"/>
        </w:rPr>
        <w:t>，</w:t>
      </w:r>
      <w:r>
        <w:rPr>
          <w:rFonts w:hint="eastAsia"/>
          <w:color w:val="C00000"/>
          <w:lang w:eastAsia="zh-Hans"/>
        </w:rPr>
        <w:t>看作是三个独立的病灶</w:t>
      </w:r>
      <w:r>
        <w:rPr>
          <w:color w:val="C00000"/>
          <w:lang w:eastAsia="zh-Hans"/>
        </w:rPr>
        <w:t>。</w:t>
      </w:r>
    </w:p>
    <w:p w:rsidR="005A7B80" w:rsidRDefault="005A7B80">
      <w:pPr>
        <w:rPr>
          <w:color w:val="C00000"/>
          <w:lang w:eastAsia="zh-Hans"/>
        </w:rPr>
      </w:pPr>
    </w:p>
    <w:p w:rsidR="005A7B80" w:rsidRDefault="00693CD1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融合</w:t>
      </w:r>
    </w:p>
    <w:p w:rsidR="005A7B80" w:rsidRDefault="00693CD1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lang w:eastAsia="zh-Hans"/>
        </w:rPr>
        <w:t>可融合的范围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所有随访的靶病灶</w:t>
      </w:r>
      <w:r>
        <w:rPr>
          <w:lang w:eastAsia="zh-Hans"/>
        </w:rPr>
        <w:t>，</w:t>
      </w:r>
    </w:p>
    <w:p w:rsidR="005A7B80" w:rsidRDefault="00693CD1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lang w:eastAsia="zh-Hans"/>
        </w:rPr>
        <w:t>限制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状态为“消失”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“</w:t>
      </w:r>
      <w:r>
        <w:rPr>
          <w:rFonts w:hint="eastAsia"/>
          <w:lang w:eastAsia="zh-Hans"/>
        </w:rPr>
        <w:t>无法评估”的靶病灶不可融合</w:t>
      </w:r>
      <w:r>
        <w:rPr>
          <w:lang w:eastAsia="zh-Hans"/>
        </w:rPr>
        <w:t>；</w:t>
      </w:r>
    </w:p>
    <w:p w:rsidR="005A7B80" w:rsidRDefault="00693CD1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lang w:eastAsia="zh-Hans"/>
        </w:rPr>
        <w:t>机制</w:t>
      </w:r>
      <w:r>
        <w:rPr>
          <w:lang w:eastAsia="zh-Hans"/>
        </w:rPr>
        <w:t>：</w:t>
      </w:r>
    </w:p>
    <w:p w:rsidR="005A7B80" w:rsidRDefault="00693CD1">
      <w:pPr>
        <w:numPr>
          <w:ilvl w:val="0"/>
          <w:numId w:val="9"/>
        </w:numPr>
        <w:rPr>
          <w:lang w:eastAsia="zh-Hans"/>
        </w:rPr>
      </w:pPr>
      <w:r>
        <w:rPr>
          <w:rFonts w:hint="eastAsia"/>
          <w:lang w:eastAsia="zh-Hans"/>
        </w:rPr>
        <w:t>点击靶病灶</w:t>
      </w:r>
      <w:r>
        <w:rPr>
          <w:lang w:eastAsia="zh-Hans"/>
        </w:rPr>
        <w:t>T01</w:t>
      </w:r>
      <w:r>
        <w:rPr>
          <w:rFonts w:hint="eastAsia"/>
          <w:lang w:eastAsia="zh-Hans"/>
        </w:rPr>
        <w:t>后方的融合按钮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弹出融合弹窗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展示所有其他靶病灶列表</w:t>
      </w:r>
      <w:r>
        <w:rPr>
          <w:lang w:eastAsia="zh-Hans"/>
        </w:rPr>
        <w:t>；</w:t>
      </w:r>
    </w:p>
    <w:p w:rsidR="005A7B80" w:rsidRDefault="00693CD1">
      <w:pPr>
        <w:numPr>
          <w:ilvl w:val="0"/>
          <w:numId w:val="9"/>
        </w:numPr>
        <w:rPr>
          <w:lang w:eastAsia="zh-Hans"/>
        </w:rPr>
      </w:pPr>
      <w:r>
        <w:rPr>
          <w:rFonts w:hint="eastAsia"/>
          <w:lang w:eastAsia="zh-Hans"/>
        </w:rPr>
        <w:t>选择后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多选</w:t>
      </w:r>
      <w:r>
        <w:rPr>
          <w:lang w:eastAsia="zh-Hans"/>
        </w:rPr>
        <w:t>），</w:t>
      </w:r>
      <w:r>
        <w:rPr>
          <w:rFonts w:hint="eastAsia"/>
          <w:lang w:eastAsia="zh-Hans"/>
        </w:rPr>
        <w:t>点击确认</w:t>
      </w:r>
      <w:r>
        <w:rPr>
          <w:lang w:eastAsia="zh-Hans"/>
        </w:rPr>
        <w:t>；</w:t>
      </w:r>
    </w:p>
    <w:p w:rsidR="005A7B80" w:rsidRDefault="00693CD1">
      <w:pPr>
        <w:numPr>
          <w:ilvl w:val="0"/>
          <w:numId w:val="9"/>
        </w:numPr>
        <w:rPr>
          <w:lang w:eastAsia="zh-Hans"/>
        </w:rPr>
      </w:pPr>
      <w:r>
        <w:rPr>
          <w:rFonts w:hint="eastAsia"/>
          <w:lang w:eastAsia="zh-Hans"/>
        </w:rPr>
        <w:t>弹出二次确认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确认完成</w:t>
      </w:r>
      <w:r>
        <w:rPr>
          <w:lang w:eastAsia="zh-Hans"/>
        </w:rPr>
        <w:t>T01</w:t>
      </w:r>
      <w:r>
        <w:rPr>
          <w:rFonts w:hint="eastAsia"/>
          <w:lang w:eastAsia="zh-Hans"/>
        </w:rPr>
        <w:t>和</w:t>
      </w:r>
      <w:r>
        <w:rPr>
          <w:rFonts w:hint="eastAsia"/>
          <w:lang w:eastAsia="zh-Hans"/>
        </w:rPr>
        <w:t>xxx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xxx</w:t>
      </w:r>
      <w:r>
        <w:rPr>
          <w:rFonts w:hint="eastAsia"/>
          <w:lang w:eastAsia="zh-Hans"/>
        </w:rPr>
        <w:t>的融合吗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融合后无法撤销</w:t>
      </w:r>
      <w:r>
        <w:rPr>
          <w:lang w:eastAsia="zh-Hans"/>
        </w:rPr>
        <w:t>！），</w:t>
      </w:r>
      <w:r>
        <w:rPr>
          <w:rFonts w:hint="eastAsia"/>
          <w:lang w:eastAsia="zh-Hans"/>
        </w:rPr>
        <w:t>确认后完成融合</w:t>
      </w:r>
      <w:r>
        <w:rPr>
          <w:lang w:eastAsia="zh-Hans"/>
        </w:rPr>
        <w:t>；</w:t>
      </w:r>
    </w:p>
    <w:p w:rsidR="005A7B80" w:rsidRDefault="00693CD1">
      <w:pPr>
        <w:numPr>
          <w:ilvl w:val="0"/>
          <w:numId w:val="9"/>
        </w:numPr>
        <w:rPr>
          <w:lang w:eastAsia="zh-Hans"/>
        </w:rPr>
      </w:pPr>
      <w:r>
        <w:rPr>
          <w:rFonts w:hint="eastAsia"/>
          <w:lang w:eastAsia="zh-Hans"/>
        </w:rPr>
        <w:t>被融合的病灶的状态自动变更为消失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且在后续访视中无法继续操作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原病灶</w:t>
      </w:r>
      <w:r>
        <w:rPr>
          <w:lang w:eastAsia="zh-Hans"/>
        </w:rPr>
        <w:t>T01</w:t>
      </w:r>
      <w:r>
        <w:rPr>
          <w:rFonts w:hint="eastAsia"/>
          <w:lang w:eastAsia="zh-Hans"/>
        </w:rPr>
        <w:t>保留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并打上融合的标签</w:t>
      </w:r>
      <w:r>
        <w:rPr>
          <w:lang w:eastAsia="zh-Hans"/>
        </w:rPr>
        <w:t>。</w:t>
      </w:r>
    </w:p>
    <w:p w:rsidR="005A7B80" w:rsidRDefault="00693CD1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lang w:eastAsia="zh-Hans"/>
        </w:rPr>
        <w:t>融合靶病灶相关计算</w:t>
      </w:r>
    </w:p>
    <w:p w:rsidR="005A7B80" w:rsidRDefault="005A7B80">
      <w:pPr>
        <w:rPr>
          <w:lang w:eastAsia="zh-Hans"/>
        </w:rPr>
      </w:pPr>
    </w:p>
    <w:p w:rsidR="005A7B80" w:rsidRDefault="00693CD1">
      <w:pPr>
        <w:numPr>
          <w:ilvl w:val="0"/>
          <w:numId w:val="10"/>
        </w:numPr>
        <w:rPr>
          <w:lang w:eastAsia="zh-Hans"/>
        </w:rPr>
      </w:pPr>
      <w:r>
        <w:rPr>
          <w:rFonts w:hint="eastAsia"/>
          <w:lang w:eastAsia="zh-Hans"/>
        </w:rPr>
        <w:t>单个融合靶病灶依然显示和计算以下值</w:t>
      </w:r>
      <w:r>
        <w:rPr>
          <w:lang w:eastAsia="zh-Hans"/>
        </w:rPr>
        <w:t>：</w:t>
      </w:r>
    </w:p>
    <w:tbl>
      <w:tblPr>
        <w:tblStyle w:val="a3"/>
        <w:tblpPr w:leftFromText="180" w:rightFromText="180" w:vertAnchor="text" w:horzAnchor="page" w:tblpX="1798" w:tblpY="311"/>
        <w:tblOverlap w:val="never"/>
        <w:tblW w:w="4998" w:type="pct"/>
        <w:tblLayout w:type="fixed"/>
        <w:tblLook w:val="04A0" w:firstRow="1" w:lastRow="0" w:firstColumn="1" w:lastColumn="0" w:noHBand="0" w:noVBand="1"/>
      </w:tblPr>
      <w:tblGrid>
        <w:gridCol w:w="1478"/>
        <w:gridCol w:w="1369"/>
        <w:gridCol w:w="1369"/>
        <w:gridCol w:w="1125"/>
        <w:gridCol w:w="1422"/>
        <w:gridCol w:w="1756"/>
      </w:tblGrid>
      <w:tr w:rsidR="005A7B80">
        <w:trPr>
          <w:trHeight w:val="90"/>
        </w:trPr>
        <w:tc>
          <w:tcPr>
            <w:tcW w:w="1478" w:type="dxa"/>
            <w:shd w:val="clear" w:color="auto" w:fill="auto"/>
            <w:vAlign w:val="bottom"/>
          </w:tcPr>
          <w:p w:rsidR="005A7B80" w:rsidRDefault="00693CD1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</w:p>
        </w:tc>
        <w:tc>
          <w:tcPr>
            <w:tcW w:w="1369" w:type="dxa"/>
            <w:shd w:val="clear" w:color="auto" w:fill="auto"/>
            <w:vAlign w:val="bottom"/>
          </w:tcPr>
          <w:p w:rsidR="005A7B80" w:rsidRDefault="005A7B80"/>
        </w:tc>
        <w:tc>
          <w:tcPr>
            <w:tcW w:w="1369" w:type="dxa"/>
            <w:shd w:val="clear" w:color="auto" w:fill="auto"/>
            <w:vAlign w:val="bottom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A7B80" w:rsidRDefault="005A7B80"/>
        </w:tc>
        <w:tc>
          <w:tcPr>
            <w:tcW w:w="1422" w:type="dxa"/>
            <w:shd w:val="clear" w:color="auto" w:fill="auto"/>
            <w:vAlign w:val="bottom"/>
          </w:tcPr>
          <w:p w:rsidR="005A7B80" w:rsidRDefault="00693CD1">
            <w:r>
              <w:t>自动计算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t>长短</w:t>
            </w:r>
            <w:r>
              <w:rPr>
                <w:lang w:eastAsia="zh-Hans"/>
              </w:rPr>
              <w:t>*</w:t>
            </w:r>
            <w:r>
              <w:rPr>
                <w:lang w:eastAsia="zh-Hans"/>
              </w:rPr>
              <w:t>短径，按配置取</w:t>
            </w:r>
            <w:r>
              <w:rPr>
                <w:lang w:eastAsia="zh-Hans"/>
              </w:rPr>
              <w:t>1</w:t>
            </w:r>
            <w:r>
              <w:rPr>
                <w:lang w:eastAsia="zh-Hans"/>
              </w:rPr>
              <w:t>位小数</w:t>
            </w:r>
          </w:p>
        </w:tc>
      </w:tr>
      <w:tr w:rsidR="005A7B80">
        <w:tc>
          <w:tcPr>
            <w:tcW w:w="1478" w:type="dxa"/>
            <w:shd w:val="clear" w:color="auto" w:fill="auto"/>
            <w:vAlign w:val="bottom"/>
          </w:tcPr>
          <w:p w:rsidR="005A7B80" w:rsidRDefault="00693CD1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最低点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</w:p>
        </w:tc>
        <w:tc>
          <w:tcPr>
            <w:tcW w:w="1369" w:type="dxa"/>
            <w:shd w:val="clear" w:color="auto" w:fill="auto"/>
            <w:vAlign w:val="bottom"/>
          </w:tcPr>
          <w:p w:rsidR="005A7B80" w:rsidRDefault="005A7B80"/>
        </w:tc>
        <w:tc>
          <w:tcPr>
            <w:tcW w:w="1369" w:type="dxa"/>
            <w:shd w:val="clear" w:color="auto" w:fill="auto"/>
            <w:vAlign w:val="bottom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A7B80" w:rsidRDefault="005A7B80"/>
        </w:tc>
        <w:tc>
          <w:tcPr>
            <w:tcW w:w="1422" w:type="dxa"/>
            <w:shd w:val="clear" w:color="auto" w:fill="auto"/>
            <w:vAlign w:val="bottom"/>
          </w:tcPr>
          <w:p w:rsidR="005A7B80" w:rsidRDefault="00693CD1">
            <w:r>
              <w:t>自动计算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A7B80" w:rsidRDefault="00693CD1">
            <w:pPr>
              <w:rPr>
                <w:lang w:eastAsia="zh-Hans"/>
              </w:rPr>
            </w:pPr>
            <w:r>
              <w:rPr>
                <w:highlight w:val="yellow"/>
                <w:lang w:eastAsia="zh-Hans"/>
              </w:rPr>
              <w:t>该病灶在从</w:t>
            </w:r>
            <w:r>
              <w:rPr>
                <w:rFonts w:hint="eastAsia"/>
                <w:highlight w:val="yellow"/>
                <w:lang w:eastAsia="zh-Hans"/>
              </w:rPr>
              <w:t>融合病灶出现</w:t>
            </w:r>
            <w:r>
              <w:rPr>
                <w:highlight w:val="yellow"/>
                <w:lang w:eastAsia="zh-Hans"/>
              </w:rPr>
              <w:t>到上一访视间</w:t>
            </w:r>
            <w:r>
              <w:rPr>
                <w:highlight w:val="yellow"/>
                <w:lang w:eastAsia="zh-Hans"/>
              </w:rPr>
              <w:t>PPD</w:t>
            </w:r>
            <w:r>
              <w:rPr>
                <w:highlight w:val="yellow"/>
                <w:lang w:eastAsia="zh-Hans"/>
              </w:rPr>
              <w:t>的最小值</w:t>
            </w:r>
          </w:p>
        </w:tc>
      </w:tr>
      <w:tr w:rsidR="005A7B80">
        <w:tc>
          <w:tcPr>
            <w:tcW w:w="1478" w:type="dxa"/>
            <w:shd w:val="clear" w:color="auto" w:fill="auto"/>
            <w:vAlign w:val="bottom"/>
          </w:tcPr>
          <w:p w:rsidR="005A7B80" w:rsidRDefault="00693CD1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lastRenderedPageBreak/>
              <w:t>PPD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最低点所在访视</w:t>
            </w:r>
          </w:p>
        </w:tc>
        <w:tc>
          <w:tcPr>
            <w:tcW w:w="1369" w:type="dxa"/>
            <w:shd w:val="clear" w:color="auto" w:fill="auto"/>
            <w:vAlign w:val="bottom"/>
          </w:tcPr>
          <w:p w:rsidR="005A7B80" w:rsidRDefault="005A7B80"/>
        </w:tc>
        <w:tc>
          <w:tcPr>
            <w:tcW w:w="1369" w:type="dxa"/>
            <w:shd w:val="clear" w:color="auto" w:fill="auto"/>
            <w:vAlign w:val="bottom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A7B80" w:rsidRDefault="005A7B80"/>
        </w:tc>
        <w:tc>
          <w:tcPr>
            <w:tcW w:w="1422" w:type="dxa"/>
            <w:shd w:val="clear" w:color="auto" w:fill="auto"/>
            <w:vAlign w:val="bottom"/>
          </w:tcPr>
          <w:p w:rsidR="005A7B80" w:rsidRDefault="00693CD1">
            <w:r>
              <w:t>自动计算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t>该病灶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值最小的访视的盲态访视名称</w:t>
            </w:r>
          </w:p>
        </w:tc>
      </w:tr>
      <w:tr w:rsidR="005A7B80">
        <w:tc>
          <w:tcPr>
            <w:tcW w:w="1478" w:type="dxa"/>
            <w:shd w:val="clear" w:color="auto" w:fill="auto"/>
            <w:vAlign w:val="bottom"/>
          </w:tcPr>
          <w:p w:rsidR="005A7B80" w:rsidRDefault="00693CD1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最低点</w:t>
            </w:r>
            <w:proofErr w:type="spell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LDi</w:t>
            </w:r>
            <w:proofErr w:type="spellEnd"/>
          </w:p>
        </w:tc>
        <w:tc>
          <w:tcPr>
            <w:tcW w:w="1369" w:type="dxa"/>
            <w:shd w:val="clear" w:color="auto" w:fill="auto"/>
            <w:vAlign w:val="bottom"/>
          </w:tcPr>
          <w:p w:rsidR="005A7B80" w:rsidRDefault="005A7B80"/>
        </w:tc>
        <w:tc>
          <w:tcPr>
            <w:tcW w:w="1369" w:type="dxa"/>
            <w:shd w:val="clear" w:color="auto" w:fill="auto"/>
            <w:vAlign w:val="bottom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A7B80" w:rsidRDefault="005A7B80"/>
        </w:tc>
        <w:tc>
          <w:tcPr>
            <w:tcW w:w="1422" w:type="dxa"/>
            <w:shd w:val="clear" w:color="auto" w:fill="auto"/>
            <w:vAlign w:val="bottom"/>
          </w:tcPr>
          <w:p w:rsidR="005A7B80" w:rsidRDefault="00693CD1">
            <w:r>
              <w:t>自动计算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t>该病灶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值最小的访视的长径</w:t>
            </w:r>
          </w:p>
        </w:tc>
      </w:tr>
      <w:tr w:rsidR="005A7B80">
        <w:tc>
          <w:tcPr>
            <w:tcW w:w="1478" w:type="dxa"/>
            <w:shd w:val="clear" w:color="auto" w:fill="auto"/>
            <w:vAlign w:val="bottom"/>
          </w:tcPr>
          <w:p w:rsidR="005A7B80" w:rsidRDefault="00693CD1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最低点</w:t>
            </w:r>
            <w:proofErr w:type="spell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SDi</w:t>
            </w:r>
            <w:proofErr w:type="spellEnd"/>
          </w:p>
        </w:tc>
        <w:tc>
          <w:tcPr>
            <w:tcW w:w="1369" w:type="dxa"/>
            <w:shd w:val="clear" w:color="auto" w:fill="auto"/>
            <w:vAlign w:val="bottom"/>
          </w:tcPr>
          <w:p w:rsidR="005A7B80" w:rsidRDefault="005A7B80"/>
        </w:tc>
        <w:tc>
          <w:tcPr>
            <w:tcW w:w="1369" w:type="dxa"/>
            <w:shd w:val="clear" w:color="auto" w:fill="auto"/>
            <w:vAlign w:val="bottom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A7B80" w:rsidRDefault="005A7B80"/>
        </w:tc>
        <w:tc>
          <w:tcPr>
            <w:tcW w:w="1422" w:type="dxa"/>
            <w:shd w:val="clear" w:color="auto" w:fill="auto"/>
            <w:vAlign w:val="bottom"/>
          </w:tcPr>
          <w:p w:rsidR="005A7B80" w:rsidRDefault="00693CD1">
            <w:r>
              <w:t>自动计算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t>该病灶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值最小的访视的短径</w:t>
            </w:r>
          </w:p>
        </w:tc>
      </w:tr>
      <w:tr w:rsidR="005A7B80">
        <w:tc>
          <w:tcPr>
            <w:tcW w:w="1478" w:type="dxa"/>
            <w:shd w:val="clear" w:color="auto" w:fill="auto"/>
            <w:vAlign w:val="bottom"/>
          </w:tcPr>
          <w:p w:rsidR="005A7B80" w:rsidRDefault="00693CD1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相比最低点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增加百分比</w:t>
            </w:r>
          </w:p>
        </w:tc>
        <w:tc>
          <w:tcPr>
            <w:tcW w:w="1369" w:type="dxa"/>
            <w:shd w:val="clear" w:color="auto" w:fill="auto"/>
            <w:vAlign w:val="bottom"/>
          </w:tcPr>
          <w:p w:rsidR="005A7B80" w:rsidRDefault="005A7B80"/>
        </w:tc>
        <w:tc>
          <w:tcPr>
            <w:tcW w:w="1369" w:type="dxa"/>
            <w:shd w:val="clear" w:color="auto" w:fill="auto"/>
            <w:vAlign w:val="bottom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A7B80" w:rsidRDefault="005A7B80"/>
        </w:tc>
        <w:tc>
          <w:tcPr>
            <w:tcW w:w="1422" w:type="dxa"/>
            <w:shd w:val="clear" w:color="auto" w:fill="auto"/>
            <w:vAlign w:val="bottom"/>
          </w:tcPr>
          <w:p w:rsidR="005A7B80" w:rsidRDefault="00693CD1">
            <w:r>
              <w:t>自动计算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t>（</w:t>
            </w:r>
            <w:r>
              <w:rPr>
                <w:lang w:eastAsia="zh-Hans"/>
              </w:rPr>
              <w:t>PPD-</w:t>
            </w:r>
            <w:r>
              <w:rPr>
                <w:lang w:eastAsia="zh-Hans"/>
              </w:rPr>
              <w:t>最低点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）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最低点</w:t>
            </w:r>
            <w:r>
              <w:rPr>
                <w:lang w:eastAsia="zh-Hans"/>
              </w:rPr>
              <w:t xml:space="preserve">PPD </w:t>
            </w:r>
            <w:r>
              <w:rPr>
                <w:lang w:eastAsia="zh-Hans"/>
              </w:rPr>
              <w:t>取百分数小数点后</w:t>
            </w:r>
            <w:r>
              <w:rPr>
                <w:lang w:eastAsia="zh-Hans"/>
              </w:rPr>
              <w:t>1</w:t>
            </w:r>
            <w:r>
              <w:rPr>
                <w:lang w:eastAsia="zh-Hans"/>
              </w:rPr>
              <w:t>位，可为负数</w:t>
            </w:r>
          </w:p>
        </w:tc>
      </w:tr>
      <w:tr w:rsidR="005A7B80">
        <w:tc>
          <w:tcPr>
            <w:tcW w:w="1478" w:type="dxa"/>
            <w:shd w:val="clear" w:color="auto" w:fill="auto"/>
            <w:vAlign w:val="bottom"/>
          </w:tcPr>
          <w:p w:rsidR="005A7B80" w:rsidRDefault="00693CD1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相比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最低点</w:t>
            </w:r>
            <w:proofErr w:type="spell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LDi</w:t>
            </w:r>
            <w:proofErr w:type="spell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增加值</w:t>
            </w:r>
          </w:p>
        </w:tc>
        <w:tc>
          <w:tcPr>
            <w:tcW w:w="1369" w:type="dxa"/>
            <w:shd w:val="clear" w:color="auto" w:fill="auto"/>
            <w:vAlign w:val="bottom"/>
          </w:tcPr>
          <w:p w:rsidR="005A7B80" w:rsidRDefault="005A7B80"/>
        </w:tc>
        <w:tc>
          <w:tcPr>
            <w:tcW w:w="1369" w:type="dxa"/>
            <w:shd w:val="clear" w:color="auto" w:fill="auto"/>
            <w:vAlign w:val="bottom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A7B80" w:rsidRDefault="005A7B80"/>
        </w:tc>
        <w:tc>
          <w:tcPr>
            <w:tcW w:w="1422" w:type="dxa"/>
            <w:shd w:val="clear" w:color="auto" w:fill="auto"/>
            <w:vAlign w:val="bottom"/>
          </w:tcPr>
          <w:p w:rsidR="005A7B80" w:rsidRDefault="00693CD1">
            <w:r>
              <w:t>自动计算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t>该病灶长径</w:t>
            </w:r>
            <w:r>
              <w:rPr>
                <w:lang w:eastAsia="zh-Hans"/>
              </w:rPr>
              <w:t>-</w:t>
            </w:r>
            <w:r>
              <w:rPr>
                <w:lang w:eastAsia="zh-Hans"/>
              </w:rPr>
              <w:t>最低点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时的长径，可为负数</w:t>
            </w:r>
          </w:p>
        </w:tc>
      </w:tr>
      <w:tr w:rsidR="005A7B80">
        <w:tc>
          <w:tcPr>
            <w:tcW w:w="1478" w:type="dxa"/>
            <w:shd w:val="clear" w:color="auto" w:fill="auto"/>
            <w:vAlign w:val="bottom"/>
          </w:tcPr>
          <w:p w:rsidR="005A7B80" w:rsidRDefault="00693CD1">
            <w:pPr>
              <w:widowControl/>
              <w:jc w:val="left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相比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PPD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最低点</w:t>
            </w:r>
            <w:proofErr w:type="spellStart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SDi</w:t>
            </w:r>
            <w:proofErr w:type="spellEnd"/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增加值</w:t>
            </w:r>
          </w:p>
        </w:tc>
        <w:tc>
          <w:tcPr>
            <w:tcW w:w="1369" w:type="dxa"/>
            <w:shd w:val="clear" w:color="auto" w:fill="auto"/>
            <w:vAlign w:val="bottom"/>
          </w:tcPr>
          <w:p w:rsidR="005A7B80" w:rsidRDefault="005A7B80"/>
        </w:tc>
        <w:tc>
          <w:tcPr>
            <w:tcW w:w="1369" w:type="dxa"/>
            <w:shd w:val="clear" w:color="auto" w:fill="auto"/>
            <w:vAlign w:val="bottom"/>
          </w:tcPr>
          <w:p w:rsidR="005A7B80" w:rsidRDefault="005A7B80">
            <w:pPr>
              <w:rPr>
                <w:lang w:eastAsia="zh-Hans"/>
              </w:rPr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5A7B80" w:rsidRDefault="005A7B80"/>
        </w:tc>
        <w:tc>
          <w:tcPr>
            <w:tcW w:w="1422" w:type="dxa"/>
            <w:shd w:val="clear" w:color="auto" w:fill="auto"/>
            <w:vAlign w:val="bottom"/>
          </w:tcPr>
          <w:p w:rsidR="005A7B80" w:rsidRDefault="00693CD1">
            <w:r>
              <w:t>自动计算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A7B80" w:rsidRDefault="00693CD1">
            <w:pPr>
              <w:rPr>
                <w:lang w:eastAsia="zh-Hans"/>
              </w:rPr>
            </w:pPr>
            <w:r>
              <w:rPr>
                <w:lang w:eastAsia="zh-Hans"/>
              </w:rPr>
              <w:t>该病灶短径</w:t>
            </w:r>
            <w:r>
              <w:rPr>
                <w:lang w:eastAsia="zh-Hans"/>
              </w:rPr>
              <w:t>-</w:t>
            </w:r>
            <w:r>
              <w:rPr>
                <w:lang w:eastAsia="zh-Hans"/>
              </w:rPr>
              <w:t>最低点</w:t>
            </w:r>
            <w:r>
              <w:rPr>
                <w:lang w:eastAsia="zh-Hans"/>
              </w:rPr>
              <w:t>PPD</w:t>
            </w:r>
            <w:r>
              <w:rPr>
                <w:lang w:eastAsia="zh-Hans"/>
              </w:rPr>
              <w:t>时的短径，可为负数</w:t>
            </w:r>
          </w:p>
        </w:tc>
      </w:tr>
    </w:tbl>
    <w:p w:rsidR="005A7B80" w:rsidRDefault="005A7B80">
      <w:pPr>
        <w:rPr>
          <w:lang w:eastAsia="zh-Hans"/>
        </w:rPr>
      </w:pPr>
    </w:p>
    <w:p w:rsidR="005A7B80" w:rsidRDefault="005A7B80">
      <w:pPr>
        <w:rPr>
          <w:lang w:eastAsia="zh-Hans"/>
        </w:rPr>
      </w:pPr>
    </w:p>
    <w:p w:rsidR="005A7B80" w:rsidRDefault="00693CD1">
      <w:pPr>
        <w:numPr>
          <w:ilvl w:val="0"/>
          <w:numId w:val="10"/>
        </w:numPr>
        <w:rPr>
          <w:highlight w:val="yellow"/>
          <w:lang w:eastAsia="zh-Hans"/>
        </w:rPr>
      </w:pPr>
      <w:r>
        <w:rPr>
          <w:rFonts w:hint="eastAsia"/>
          <w:highlight w:val="yellow"/>
          <w:lang w:eastAsia="zh-Hans"/>
        </w:rPr>
        <w:t>但单个融合靶病灶判断疾病进展的条件发生变化</w:t>
      </w:r>
      <w:r>
        <w:rPr>
          <w:highlight w:val="yellow"/>
          <w:lang w:eastAsia="zh-Hans"/>
        </w:rPr>
        <w:t>，</w:t>
      </w:r>
      <w:r>
        <w:rPr>
          <w:rFonts w:hint="eastAsia"/>
          <w:highlight w:val="yellow"/>
          <w:lang w:eastAsia="zh-Hans"/>
        </w:rPr>
        <w:t>用以下条件</w:t>
      </w:r>
      <w:r>
        <w:rPr>
          <w:highlight w:val="yellow"/>
          <w:lang w:eastAsia="zh-Hans"/>
        </w:rPr>
        <w:t>：</w:t>
      </w:r>
    </w:p>
    <w:p w:rsidR="005A7B80" w:rsidRDefault="005A7B80">
      <w:pPr>
        <w:rPr>
          <w:lang w:eastAsia="zh-Hans"/>
        </w:rPr>
      </w:pPr>
    </w:p>
    <w:tbl>
      <w:tblPr>
        <w:tblStyle w:val="a3"/>
        <w:tblpPr w:leftFromText="180" w:rightFromText="180" w:vertAnchor="text" w:horzAnchor="page" w:tblpX="1793" w:tblpY="309"/>
        <w:tblOverlap w:val="never"/>
        <w:tblW w:w="0" w:type="auto"/>
        <w:shd w:val="clear" w:color="auto" w:fill="DEEBF6" w:themeFill="accent1" w:themeFillTint="32"/>
        <w:tblLook w:val="04A0" w:firstRow="1" w:lastRow="0" w:firstColumn="1" w:lastColumn="0" w:noHBand="0" w:noVBand="1"/>
      </w:tblPr>
      <w:tblGrid>
        <w:gridCol w:w="603"/>
        <w:gridCol w:w="7126"/>
        <w:gridCol w:w="738"/>
      </w:tblGrid>
      <w:tr w:rsidR="005A7B80">
        <w:tc>
          <w:tcPr>
            <w:tcW w:w="7729" w:type="dxa"/>
            <w:gridSpan w:val="2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融合靶病灶疾病进展的判断条件</w:t>
            </w:r>
          </w:p>
        </w:tc>
        <w:tc>
          <w:tcPr>
            <w:tcW w:w="738" w:type="dxa"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  <w:tr w:rsidR="005A7B80">
        <w:tc>
          <w:tcPr>
            <w:tcW w:w="7729" w:type="dxa"/>
            <w:gridSpan w:val="2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条件</w:t>
            </w:r>
          </w:p>
        </w:tc>
        <w:tc>
          <w:tcPr>
            <w:tcW w:w="738" w:type="dxa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状态</w:t>
            </w:r>
          </w:p>
        </w:tc>
      </w:tr>
      <w:tr w:rsidR="005A7B80">
        <w:tc>
          <w:tcPr>
            <w:tcW w:w="603" w:type="dxa"/>
            <w:vMerge w:val="restart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同时满足</w:t>
            </w:r>
          </w:p>
        </w:tc>
        <w:tc>
          <w:tcPr>
            <w:tcW w:w="7126" w:type="dxa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eastAsia="宋体" w:hint="eastAsia"/>
                <w:lang w:eastAsia="zh-Hans"/>
              </w:rPr>
              <w:t>当前融合靶病灶</w:t>
            </w:r>
            <w:proofErr w:type="spellStart"/>
            <w:r>
              <w:rPr>
                <w:rFonts w:eastAsia="宋体"/>
                <w:lang w:eastAsia="zh-Hans"/>
              </w:rPr>
              <w:t>LD</w:t>
            </w:r>
            <w:r>
              <w:rPr>
                <w:rFonts w:eastAsia="宋体" w:hint="eastAsia"/>
                <w:lang w:eastAsia="zh-Hans"/>
              </w:rPr>
              <w:t>i</w:t>
            </w:r>
            <w:proofErr w:type="spellEnd"/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&gt;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15</w:t>
            </w: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 xml:space="preserve"> mm</w:t>
            </w:r>
          </w:p>
        </w:tc>
        <w:tc>
          <w:tcPr>
            <w:tcW w:w="738" w:type="dxa"/>
            <w:vMerge w:val="restart"/>
            <w:shd w:val="clear" w:color="auto" w:fill="DEEBF6" w:themeFill="accent1" w:themeFillTint="32"/>
          </w:tcPr>
          <w:p w:rsidR="005A7B80" w:rsidRDefault="00693CD1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szCs w:val="21"/>
                <w:lang w:eastAsia="zh-Hans" w:bidi="ar"/>
              </w:rPr>
              <w:t>疾病进展</w:t>
            </w:r>
          </w:p>
        </w:tc>
      </w:tr>
      <w:tr w:rsidR="005A7B80">
        <w:tc>
          <w:tcPr>
            <w:tcW w:w="603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  <w:tc>
          <w:tcPr>
            <w:tcW w:w="7126" w:type="dxa"/>
            <w:shd w:val="clear" w:color="auto" w:fill="DEEBF6" w:themeFill="accent1" w:themeFillTint="32"/>
          </w:tcPr>
          <w:p w:rsidR="005A7B80" w:rsidRDefault="00693CD1">
            <w:pPr>
              <w:rPr>
                <w:rFonts w:eastAsia="宋体"/>
                <w:lang w:eastAsia="zh-Hans"/>
              </w:rPr>
            </w:pPr>
            <w:r>
              <w:rPr>
                <w:rFonts w:eastAsia="宋体"/>
                <w:lang w:eastAsia="zh-Hans"/>
              </w:rPr>
              <w:t>(</w:t>
            </w:r>
            <w:r>
              <w:rPr>
                <w:rFonts w:eastAsia="宋体" w:hint="eastAsia"/>
                <w:lang w:eastAsia="zh-Hans"/>
              </w:rPr>
              <w:t>当前融合靶病灶的</w:t>
            </w:r>
            <w:proofErr w:type="spellStart"/>
            <w:r>
              <w:rPr>
                <w:rFonts w:eastAsia="宋体" w:hint="eastAsia"/>
                <w:lang w:eastAsia="zh-Hans"/>
              </w:rPr>
              <w:t>ppd</w:t>
            </w:r>
            <w:proofErr w:type="spellEnd"/>
            <w:r>
              <w:rPr>
                <w:rFonts w:eastAsia="宋体"/>
                <w:lang w:eastAsia="zh-Hans"/>
              </w:rPr>
              <w:t>-</w:t>
            </w:r>
            <w:r>
              <w:rPr>
                <w:rFonts w:eastAsia="宋体" w:hint="eastAsia"/>
                <w:lang w:eastAsia="zh-Hans"/>
              </w:rPr>
              <w:t>最低点</w:t>
            </w:r>
            <w:r>
              <w:rPr>
                <w:rFonts w:eastAsia="宋体"/>
                <w:lang w:eastAsia="zh-Hans"/>
              </w:rPr>
              <w:t>PPD)/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最低点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PPD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 xml:space="preserve"> ≥50</w:t>
            </w:r>
            <w:r>
              <w:rPr>
                <w:rFonts w:ascii="Calibri" w:eastAsia="宋体" w:hAnsi="Calibri" w:cs="Calibri"/>
                <w:szCs w:val="21"/>
                <w:lang w:eastAsia="zh-Hans" w:bidi="ar"/>
              </w:rPr>
              <w:t>％</w:t>
            </w:r>
          </w:p>
        </w:tc>
        <w:tc>
          <w:tcPr>
            <w:tcW w:w="738" w:type="dxa"/>
            <w:vMerge/>
            <w:shd w:val="clear" w:color="auto" w:fill="DEEBF6" w:themeFill="accent1" w:themeFillTint="32"/>
          </w:tcPr>
          <w:p w:rsidR="005A7B80" w:rsidRDefault="005A7B80">
            <w:pPr>
              <w:rPr>
                <w:rFonts w:ascii="Calibri" w:eastAsia="宋体" w:hAnsi="Calibri" w:cs="Calibri"/>
                <w:szCs w:val="21"/>
                <w:lang w:eastAsia="zh-Hans" w:bidi="ar"/>
              </w:rPr>
            </w:pPr>
          </w:p>
        </w:tc>
      </w:tr>
    </w:tbl>
    <w:p w:rsidR="005A7B80" w:rsidRDefault="005A7B80">
      <w:pPr>
        <w:rPr>
          <w:lang w:eastAsia="zh-Hans"/>
        </w:rPr>
      </w:pPr>
    </w:p>
    <w:p w:rsidR="005A7B80" w:rsidRDefault="005A7B80">
      <w:pPr>
        <w:rPr>
          <w:lang w:eastAsia="zh-Hans"/>
        </w:rPr>
      </w:pPr>
    </w:p>
    <w:p w:rsidR="005A7B80" w:rsidRDefault="005A7B80">
      <w:pPr>
        <w:rPr>
          <w:lang w:eastAsia="zh-Hans"/>
        </w:rPr>
      </w:pPr>
    </w:p>
    <w:sectPr w:rsidR="005A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D1" w:rsidRDefault="00693CD1" w:rsidP="00D166A4">
      <w:r>
        <w:separator/>
      </w:r>
    </w:p>
  </w:endnote>
  <w:endnote w:type="continuationSeparator" w:id="0">
    <w:p w:rsidR="00693CD1" w:rsidRDefault="00693CD1" w:rsidP="00D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Arial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D1" w:rsidRDefault="00693CD1" w:rsidP="00D166A4">
      <w:r>
        <w:separator/>
      </w:r>
    </w:p>
  </w:footnote>
  <w:footnote w:type="continuationSeparator" w:id="0">
    <w:p w:rsidR="00693CD1" w:rsidRDefault="00693CD1" w:rsidP="00D1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5FDE9B"/>
    <w:multiLevelType w:val="singleLevel"/>
    <w:tmpl w:val="9F5FDE9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B5F594D"/>
    <w:multiLevelType w:val="singleLevel"/>
    <w:tmpl w:val="AB5F594D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BEFF4330"/>
    <w:multiLevelType w:val="singleLevel"/>
    <w:tmpl w:val="BEFF433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BFF79EF2"/>
    <w:multiLevelType w:val="singleLevel"/>
    <w:tmpl w:val="BFF79E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7ECD40"/>
    <w:multiLevelType w:val="singleLevel"/>
    <w:tmpl w:val="C77ECD4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D7CE1DF9"/>
    <w:multiLevelType w:val="singleLevel"/>
    <w:tmpl w:val="D7CE1DF9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F7F1686"/>
    <w:multiLevelType w:val="singleLevel"/>
    <w:tmpl w:val="EF7F168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F9BCD3CD"/>
    <w:multiLevelType w:val="singleLevel"/>
    <w:tmpl w:val="F9BCD3C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65368EDE"/>
    <w:multiLevelType w:val="singleLevel"/>
    <w:tmpl w:val="65368EDE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65369249"/>
    <w:multiLevelType w:val="singleLevel"/>
    <w:tmpl w:val="65369249"/>
    <w:lvl w:ilvl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DE59B0"/>
    <w:rsid w:val="EFBB70C2"/>
    <w:rsid w:val="F5FF47EE"/>
    <w:rsid w:val="F7BDC8B4"/>
    <w:rsid w:val="F7FF287F"/>
    <w:rsid w:val="FB3FDBB3"/>
    <w:rsid w:val="FD4F786E"/>
    <w:rsid w:val="FE7D2388"/>
    <w:rsid w:val="FFFE4F2C"/>
    <w:rsid w:val="005A7B80"/>
    <w:rsid w:val="00693CD1"/>
    <w:rsid w:val="00D166A4"/>
    <w:rsid w:val="15BF9C28"/>
    <w:rsid w:val="1B3DA423"/>
    <w:rsid w:val="1D27096E"/>
    <w:rsid w:val="1F791892"/>
    <w:rsid w:val="297D6295"/>
    <w:rsid w:val="2B5F54B4"/>
    <w:rsid w:val="33FA35C9"/>
    <w:rsid w:val="3D7E3BA2"/>
    <w:rsid w:val="3DD6AD9D"/>
    <w:rsid w:val="3DFE6BD4"/>
    <w:rsid w:val="3EFAAEBA"/>
    <w:rsid w:val="3F7FF6BA"/>
    <w:rsid w:val="4DB77E7D"/>
    <w:rsid w:val="4F729023"/>
    <w:rsid w:val="4F7EE58C"/>
    <w:rsid w:val="5140FD08"/>
    <w:rsid w:val="5F5F7C7E"/>
    <w:rsid w:val="6BE61331"/>
    <w:rsid w:val="6BFE3633"/>
    <w:rsid w:val="6EE717E7"/>
    <w:rsid w:val="6FDF4A1A"/>
    <w:rsid w:val="777FCCB8"/>
    <w:rsid w:val="7BB77460"/>
    <w:rsid w:val="7F5EC81F"/>
    <w:rsid w:val="7F9F1A2C"/>
    <w:rsid w:val="7FDE59B0"/>
    <w:rsid w:val="8BEF84D4"/>
    <w:rsid w:val="9EBBC52F"/>
    <w:rsid w:val="AF67597F"/>
    <w:rsid w:val="BBFF8DB9"/>
    <w:rsid w:val="BFF9687B"/>
    <w:rsid w:val="BFFE84F7"/>
    <w:rsid w:val="CB7EF799"/>
    <w:rsid w:val="CE3D008F"/>
    <w:rsid w:val="CEBF658C"/>
    <w:rsid w:val="DCB6C64F"/>
    <w:rsid w:val="DEAF0AE3"/>
    <w:rsid w:val="E6A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1B9AB"/>
  <w15:docId w15:val="{A71E3D56-B2DF-4D63-AE1A-A4DDCE2A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D1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66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1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66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靠谱小青年</dc:creator>
  <cp:lastModifiedBy>Longjun He</cp:lastModifiedBy>
  <cp:revision>2</cp:revision>
  <dcterms:created xsi:type="dcterms:W3CDTF">2023-10-27T13:00:00Z</dcterms:created>
  <dcterms:modified xsi:type="dcterms:W3CDTF">2024-03-07T06:50:00Z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1D0A0C3C3A9A1126B4213F6571647919</vt:lpwstr>
  </property>
</Properties>
</file>